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E5F" w:rsidRDefault="00A03E5F" w:rsidP="00A03E5F"/>
    <w:p w:rsidR="00A03E5F" w:rsidRDefault="00A03E5F" w:rsidP="00A03E5F"/>
    <w:p w:rsidR="00A03E5F" w:rsidRDefault="00A03E5F" w:rsidP="00A03E5F"/>
    <w:p w:rsidR="00A03E5F" w:rsidRDefault="00A03E5F" w:rsidP="00A03E5F"/>
    <w:p w:rsidR="00A03E5F" w:rsidRDefault="00A03E5F" w:rsidP="00A03E5F"/>
    <w:p w:rsidR="00A03E5F" w:rsidRDefault="00A03E5F" w:rsidP="00A03E5F"/>
    <w:p w:rsidR="00A03E5F" w:rsidRDefault="00A03E5F" w:rsidP="00A03E5F"/>
    <w:p w:rsidR="00C778B1" w:rsidRDefault="00A03E5F" w:rsidP="00A03E5F">
      <w:pPr>
        <w:jc w:val="center"/>
      </w:pPr>
      <w:r>
        <w:rPr>
          <w:noProof/>
          <w:lang w:eastAsia="pt-BR"/>
        </w:rPr>
        <w:drawing>
          <wp:inline distT="0" distB="0" distL="0" distR="0">
            <wp:extent cx="5394960" cy="3609340"/>
            <wp:effectExtent l="19050" t="0" r="0" b="0"/>
            <wp:docPr id="8"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277204" cy="6851469"/>
                      <a:chOff x="-304800" y="0"/>
                      <a:chExt cx="10277204" cy="6851469"/>
                    </a:xfrm>
                  </a:grpSpPr>
                  <a:pic>
                    <a:nvPicPr>
                      <a:cNvPr id="2" name="Imagem 1"/>
                      <a:cNvPicPr>
                        <a:picLocks noChangeAspect="1"/>
                      </a:cNvPicPr>
                    </a:nvPicPr>
                    <a:blipFill>
                      <a:blip r:embed="rId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tretch>
                        <a:fillRect/>
                      </a:stretch>
                    </a:blipFill>
                    <a:spPr>
                      <a:xfrm>
                        <a:off x="-304800" y="0"/>
                        <a:ext cx="10277204" cy="6851469"/>
                      </a:xfrm>
                      <a:prstGeom prst="rect">
                        <a:avLst/>
                      </a:prstGeom>
                    </a:spPr>
                  </a:pic>
                  <a:sp>
                    <a:nvSpPr>
                      <a:cNvPr id="3" name="CaixaDeTexto 2"/>
                      <a:cNvSpPr txBox="1"/>
                    </a:nvSpPr>
                    <a:spPr>
                      <a:xfrm>
                        <a:off x="685800" y="4876800"/>
                        <a:ext cx="8991600" cy="1015663"/>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b="1" dirty="0" err="1" smtClean="0">
                              <a:solidFill>
                                <a:schemeClr val="bg1"/>
                              </a:solidFill>
                              <a:effectLst>
                                <a:outerShdw blurRad="38100" dist="38100" dir="2700000" algn="tl">
                                  <a:srgbClr val="000000">
                                    <a:alpha val="43137"/>
                                  </a:srgbClr>
                                </a:outerShdw>
                              </a:effectLst>
                              <a:latin typeface="Centaur" pitchFamily="18" charset="0"/>
                            </a:rPr>
                            <a:t>Nebulosas</a:t>
                          </a:r>
                          <a:r>
                            <a:rPr lang="en-US" sz="6000" b="1" dirty="0" smtClean="0">
                              <a:solidFill>
                                <a:schemeClr val="bg1"/>
                              </a:solidFill>
                              <a:effectLst>
                                <a:outerShdw blurRad="38100" dist="38100" dir="2700000" algn="tl">
                                  <a:srgbClr val="000000">
                                    <a:alpha val="43137"/>
                                  </a:srgbClr>
                                </a:outerShdw>
                              </a:effectLst>
                              <a:latin typeface="Centaur" pitchFamily="18" charset="0"/>
                            </a:rPr>
                            <a:t>: </a:t>
                          </a:r>
                          <a:r>
                            <a:rPr lang="en-US" sz="6000" b="1" dirty="0" err="1" smtClean="0">
                              <a:solidFill>
                                <a:schemeClr val="bg1"/>
                              </a:solidFill>
                              <a:effectLst>
                                <a:outerShdw blurRad="38100" dist="38100" dir="2700000" algn="tl">
                                  <a:srgbClr val="000000">
                                    <a:alpha val="43137"/>
                                  </a:srgbClr>
                                </a:outerShdw>
                              </a:effectLst>
                              <a:latin typeface="Centaur" pitchFamily="18" charset="0"/>
                            </a:rPr>
                            <a:t>Nuvens</a:t>
                          </a:r>
                          <a:r>
                            <a:rPr lang="en-US" sz="6000" b="1" dirty="0" smtClean="0">
                              <a:solidFill>
                                <a:schemeClr val="bg1"/>
                              </a:solidFill>
                              <a:effectLst>
                                <a:outerShdw blurRad="38100" dist="38100" dir="2700000" algn="tl">
                                  <a:srgbClr val="000000">
                                    <a:alpha val="43137"/>
                                  </a:srgbClr>
                                </a:outerShdw>
                              </a:effectLst>
                              <a:latin typeface="Centaur" pitchFamily="18" charset="0"/>
                            </a:rPr>
                            <a:t> no </a:t>
                          </a:r>
                          <a:r>
                            <a:rPr lang="en-US" sz="6000" b="1" dirty="0" err="1" smtClean="0">
                              <a:solidFill>
                                <a:schemeClr val="bg1"/>
                              </a:solidFill>
                              <a:effectLst>
                                <a:outerShdw blurRad="38100" dist="38100" dir="2700000" algn="tl">
                                  <a:srgbClr val="000000">
                                    <a:alpha val="43137"/>
                                  </a:srgbClr>
                                </a:outerShdw>
                              </a:effectLst>
                              <a:latin typeface="Centaur" pitchFamily="18" charset="0"/>
                            </a:rPr>
                            <a:t>espaço</a:t>
                          </a:r>
                          <a:endParaRPr lang="pt-BR" sz="6000" b="1" dirty="0">
                            <a:solidFill>
                              <a:schemeClr val="bg1"/>
                            </a:solidFill>
                            <a:effectLst>
                              <a:outerShdw blurRad="38100" dist="38100" dir="2700000" algn="tl">
                                <a:srgbClr val="000000">
                                  <a:alpha val="43137"/>
                                </a:srgbClr>
                              </a:outerShdw>
                            </a:effectLst>
                            <a:latin typeface="Centaur" pitchFamily="18" charset="0"/>
                          </a:endParaRPr>
                        </a:p>
                      </a:txBody>
                      <a:useSpRect/>
                    </a:txSp>
                  </a:sp>
                  <a:sp>
                    <a:nvSpPr>
                      <a:cNvPr id="4" name="CaixaDeTexto 3"/>
                      <a:cNvSpPr txBox="1"/>
                    </a:nvSpPr>
                    <a:spPr>
                      <a:xfrm>
                        <a:off x="4833802" y="192360"/>
                        <a:ext cx="3954929" cy="384721"/>
                      </a:xfrm>
                      <a:prstGeom prst="rect">
                        <a:avLst/>
                      </a:prstGeom>
                      <a:noFill/>
                    </a:spPr>
                    <a:txSp>
                      <a:txBody>
                        <a:bodyPr wrap="non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err="1" smtClean="0">
                              <a:solidFill>
                                <a:schemeClr val="bg1"/>
                              </a:solidFill>
                            </a:rPr>
                            <a:t>Imagen</a:t>
                          </a:r>
                          <a:r>
                            <a:rPr lang="en-US" sz="1100" dirty="0" smtClean="0">
                              <a:solidFill>
                                <a:schemeClr val="bg1"/>
                              </a:solidFill>
                            </a:rPr>
                            <a:t>: M20 – </a:t>
                          </a:r>
                          <a:r>
                            <a:rPr lang="en-US" sz="1100" dirty="0" err="1" smtClean="0">
                              <a:solidFill>
                                <a:schemeClr val="bg1"/>
                              </a:solidFill>
                            </a:rPr>
                            <a:t>nebulosa</a:t>
                          </a:r>
                          <a:r>
                            <a:rPr lang="en-US" sz="1100" dirty="0" smtClean="0">
                              <a:solidFill>
                                <a:schemeClr val="bg1"/>
                              </a:solidFill>
                            </a:rPr>
                            <a:t> </a:t>
                          </a:r>
                          <a:r>
                            <a:rPr lang="en-US" sz="1100" dirty="0" err="1" smtClean="0">
                              <a:solidFill>
                                <a:schemeClr val="bg1"/>
                              </a:solidFill>
                            </a:rPr>
                            <a:t>Trífida</a:t>
                          </a:r>
                          <a:r>
                            <a:rPr lang="en-US" sz="1100" i="1" dirty="0" smtClean="0">
                              <a:solidFill>
                                <a:schemeClr val="bg1"/>
                              </a:solidFill>
                            </a:rPr>
                            <a:t>. </a:t>
                          </a:r>
                        </a:p>
                        <a:p>
                          <a:r>
                            <a:rPr lang="en-US" sz="800" i="1" dirty="0" smtClean="0">
                              <a:solidFill>
                                <a:schemeClr val="bg1"/>
                              </a:solidFill>
                            </a:rPr>
                            <a:t>http://astronomy-universo.blogspot.com/2011/02/galeria-de-imagens-nebulosas_28.html</a:t>
                          </a:r>
                          <a:endParaRPr lang="pt-BR" sz="800" i="1" dirty="0">
                            <a:solidFill>
                              <a:schemeClr val="bg1"/>
                            </a:solidFill>
                          </a:endParaRPr>
                        </a:p>
                      </a:txBody>
                      <a:useSpRect/>
                    </a:txSp>
                  </a:sp>
                  <a:sp>
                    <a:nvSpPr>
                      <a:cNvPr id="5" name="CaixaDeTexto 4"/>
                      <a:cNvSpPr txBox="1"/>
                    </a:nvSpPr>
                    <a:spPr>
                      <a:xfrm>
                        <a:off x="6279241" y="6276368"/>
                        <a:ext cx="2864759" cy="369332"/>
                      </a:xfrm>
                      <a:prstGeom prst="rect">
                        <a:avLst/>
                      </a:prstGeom>
                      <a:noFill/>
                    </a:spPr>
                    <a:txSp>
                      <a:txBody>
                        <a:bodyPr wrap="non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solidFill>
                                <a:schemeClr val="bg1"/>
                              </a:solidFill>
                              <a:latin typeface="Centaur" pitchFamily="18" charset="0"/>
                            </a:rPr>
                            <a:t>Alysson</a:t>
                          </a:r>
                          <a:r>
                            <a:rPr lang="en-US" dirty="0" smtClean="0">
                              <a:solidFill>
                                <a:schemeClr val="bg1"/>
                              </a:solidFill>
                              <a:latin typeface="Centaur" pitchFamily="18" charset="0"/>
                            </a:rPr>
                            <a:t> Bruno Barbosa Moreira</a:t>
                          </a:r>
                        </a:p>
                      </a:txBody>
                      <a:useSpRect/>
                    </a:txSp>
                  </a:sp>
                </lc:lockedCanvas>
              </a:graphicData>
            </a:graphic>
          </wp:inline>
        </w:drawing>
      </w:r>
    </w:p>
    <w:p w:rsidR="00A03E5F" w:rsidRDefault="00A03E5F" w:rsidP="00A03E5F">
      <w:pPr>
        <w:jc w:val="center"/>
      </w:pPr>
    </w:p>
    <w:p w:rsidR="00A03E5F" w:rsidRDefault="00A03E5F" w:rsidP="00A03E5F">
      <w:pPr>
        <w:jc w:val="center"/>
      </w:pPr>
    </w:p>
    <w:p w:rsidR="00A03E5F" w:rsidRDefault="00A03E5F" w:rsidP="00A03E5F">
      <w:pPr>
        <w:jc w:val="center"/>
      </w:pPr>
    </w:p>
    <w:p w:rsidR="00A03E5F" w:rsidRDefault="00A03E5F" w:rsidP="00A03E5F">
      <w:pPr>
        <w:jc w:val="center"/>
      </w:pPr>
    </w:p>
    <w:p w:rsidR="00A03E5F" w:rsidRDefault="00A03E5F" w:rsidP="00A03E5F">
      <w:pPr>
        <w:jc w:val="center"/>
      </w:pPr>
    </w:p>
    <w:p w:rsidR="00A03E5F" w:rsidRDefault="00A03E5F" w:rsidP="00A03E5F">
      <w:pPr>
        <w:jc w:val="center"/>
      </w:pPr>
    </w:p>
    <w:p w:rsidR="00A03E5F" w:rsidRDefault="00A03E5F" w:rsidP="00A03E5F">
      <w:pPr>
        <w:jc w:val="center"/>
      </w:pPr>
    </w:p>
    <w:p w:rsidR="00A03E5F" w:rsidRDefault="00A03E5F" w:rsidP="00A03E5F">
      <w:pPr>
        <w:jc w:val="center"/>
      </w:pPr>
    </w:p>
    <w:p w:rsidR="00A03E5F" w:rsidRDefault="00A03E5F" w:rsidP="00A03E5F">
      <w:pPr>
        <w:jc w:val="center"/>
      </w:pPr>
    </w:p>
    <w:p w:rsidR="00A03E5F" w:rsidRDefault="00A03E5F" w:rsidP="00A03E5F">
      <w:pPr>
        <w:pStyle w:val="Ttulo1"/>
      </w:pPr>
      <w:bookmarkStart w:id="0" w:name="_Toc305964946"/>
      <w:r>
        <w:lastRenderedPageBreak/>
        <w:t>Índice</w:t>
      </w:r>
      <w:bookmarkEnd w:id="0"/>
    </w:p>
    <w:p w:rsidR="001D6D16" w:rsidRDefault="001D6D16"/>
    <w:sdt>
      <w:sdtPr>
        <w:id w:val="2903711"/>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1D6D16" w:rsidRDefault="001D6D16" w:rsidP="001D6D16">
          <w:pPr>
            <w:pStyle w:val="CabealhodoSumrio"/>
            <w:rPr>
              <w:noProof/>
            </w:rPr>
          </w:pPr>
          <w:r>
            <w:fldChar w:fldCharType="begin"/>
          </w:r>
          <w:r>
            <w:instrText xml:space="preserve"> TOC \o "1-3" \h \z \u </w:instrText>
          </w:r>
          <w:r>
            <w:fldChar w:fldCharType="separate"/>
          </w:r>
        </w:p>
        <w:p w:rsidR="001D6D16" w:rsidRDefault="001D6D16">
          <w:pPr>
            <w:pStyle w:val="Sumrio1"/>
            <w:tabs>
              <w:tab w:val="right" w:leader="dot" w:pos="8494"/>
            </w:tabs>
            <w:rPr>
              <w:noProof/>
            </w:rPr>
          </w:pPr>
          <w:hyperlink w:anchor="_Toc305964947" w:history="1">
            <w:r w:rsidRPr="00B44CE5">
              <w:rPr>
                <w:rStyle w:val="Hyperlink"/>
                <w:noProof/>
              </w:rPr>
              <w:t>1. Definição</w:t>
            </w:r>
            <w:r>
              <w:rPr>
                <w:noProof/>
                <w:webHidden/>
              </w:rPr>
              <w:tab/>
            </w:r>
            <w:r>
              <w:rPr>
                <w:noProof/>
                <w:webHidden/>
              </w:rPr>
              <w:fldChar w:fldCharType="begin"/>
            </w:r>
            <w:r>
              <w:rPr>
                <w:noProof/>
                <w:webHidden/>
              </w:rPr>
              <w:instrText xml:space="preserve"> PAGEREF _Toc305964947 \h </w:instrText>
            </w:r>
            <w:r>
              <w:rPr>
                <w:noProof/>
                <w:webHidden/>
              </w:rPr>
            </w:r>
            <w:r>
              <w:rPr>
                <w:noProof/>
                <w:webHidden/>
              </w:rPr>
              <w:fldChar w:fldCharType="separate"/>
            </w:r>
            <w:r>
              <w:rPr>
                <w:noProof/>
                <w:webHidden/>
              </w:rPr>
              <w:t>3</w:t>
            </w:r>
            <w:r>
              <w:rPr>
                <w:noProof/>
                <w:webHidden/>
              </w:rPr>
              <w:fldChar w:fldCharType="end"/>
            </w:r>
          </w:hyperlink>
        </w:p>
        <w:p w:rsidR="001D6D16" w:rsidRDefault="001D6D16">
          <w:pPr>
            <w:pStyle w:val="Sumrio1"/>
            <w:tabs>
              <w:tab w:val="right" w:leader="dot" w:pos="8494"/>
            </w:tabs>
            <w:rPr>
              <w:noProof/>
            </w:rPr>
          </w:pPr>
          <w:hyperlink w:anchor="_Toc305964948" w:history="1">
            <w:r w:rsidRPr="00B44CE5">
              <w:rPr>
                <w:rStyle w:val="Hyperlink"/>
                <w:noProof/>
              </w:rPr>
              <w:t>2. Origem das nebulosas</w:t>
            </w:r>
            <w:r>
              <w:rPr>
                <w:noProof/>
                <w:webHidden/>
              </w:rPr>
              <w:tab/>
            </w:r>
            <w:r>
              <w:rPr>
                <w:noProof/>
                <w:webHidden/>
              </w:rPr>
              <w:fldChar w:fldCharType="begin"/>
            </w:r>
            <w:r>
              <w:rPr>
                <w:noProof/>
                <w:webHidden/>
              </w:rPr>
              <w:instrText xml:space="preserve"> PAGEREF _Toc305964948 \h </w:instrText>
            </w:r>
            <w:r>
              <w:rPr>
                <w:noProof/>
                <w:webHidden/>
              </w:rPr>
            </w:r>
            <w:r>
              <w:rPr>
                <w:noProof/>
                <w:webHidden/>
              </w:rPr>
              <w:fldChar w:fldCharType="separate"/>
            </w:r>
            <w:r>
              <w:rPr>
                <w:noProof/>
                <w:webHidden/>
              </w:rPr>
              <w:t>3</w:t>
            </w:r>
            <w:r>
              <w:rPr>
                <w:noProof/>
                <w:webHidden/>
              </w:rPr>
              <w:fldChar w:fldCharType="end"/>
            </w:r>
          </w:hyperlink>
        </w:p>
        <w:p w:rsidR="001D6D16" w:rsidRDefault="001D6D16">
          <w:pPr>
            <w:pStyle w:val="Sumrio2"/>
            <w:tabs>
              <w:tab w:val="right" w:leader="dot" w:pos="8494"/>
            </w:tabs>
            <w:rPr>
              <w:noProof/>
            </w:rPr>
          </w:pPr>
          <w:hyperlink w:anchor="_Toc305964949" w:history="1">
            <w:r w:rsidRPr="00B44CE5">
              <w:rPr>
                <w:rStyle w:val="Hyperlink"/>
                <w:noProof/>
              </w:rPr>
              <w:t>2.1. Colapso gravitacional de gases interestelares</w:t>
            </w:r>
            <w:r>
              <w:rPr>
                <w:noProof/>
                <w:webHidden/>
              </w:rPr>
              <w:tab/>
            </w:r>
            <w:r>
              <w:rPr>
                <w:noProof/>
                <w:webHidden/>
              </w:rPr>
              <w:fldChar w:fldCharType="begin"/>
            </w:r>
            <w:r>
              <w:rPr>
                <w:noProof/>
                <w:webHidden/>
              </w:rPr>
              <w:instrText xml:space="preserve"> PAGEREF _Toc305964949 \h </w:instrText>
            </w:r>
            <w:r>
              <w:rPr>
                <w:noProof/>
                <w:webHidden/>
              </w:rPr>
            </w:r>
            <w:r>
              <w:rPr>
                <w:noProof/>
                <w:webHidden/>
              </w:rPr>
              <w:fldChar w:fldCharType="separate"/>
            </w:r>
            <w:r>
              <w:rPr>
                <w:noProof/>
                <w:webHidden/>
              </w:rPr>
              <w:t>3</w:t>
            </w:r>
            <w:r>
              <w:rPr>
                <w:noProof/>
                <w:webHidden/>
              </w:rPr>
              <w:fldChar w:fldCharType="end"/>
            </w:r>
          </w:hyperlink>
        </w:p>
        <w:p w:rsidR="001D6D16" w:rsidRDefault="001D6D16">
          <w:pPr>
            <w:pStyle w:val="Sumrio3"/>
            <w:tabs>
              <w:tab w:val="right" w:leader="dot" w:pos="8494"/>
            </w:tabs>
            <w:rPr>
              <w:noProof/>
            </w:rPr>
          </w:pPr>
          <w:hyperlink w:anchor="_Toc305964950" w:history="1">
            <w:r w:rsidRPr="00B44CE5">
              <w:rPr>
                <w:rStyle w:val="Hyperlink"/>
                <w:noProof/>
              </w:rPr>
              <w:t>2.1.1 Regiões H-II</w:t>
            </w:r>
            <w:r>
              <w:rPr>
                <w:noProof/>
                <w:webHidden/>
              </w:rPr>
              <w:tab/>
            </w:r>
            <w:r>
              <w:rPr>
                <w:noProof/>
                <w:webHidden/>
              </w:rPr>
              <w:fldChar w:fldCharType="begin"/>
            </w:r>
            <w:r>
              <w:rPr>
                <w:noProof/>
                <w:webHidden/>
              </w:rPr>
              <w:instrText xml:space="preserve"> PAGEREF _Toc305964950 \h </w:instrText>
            </w:r>
            <w:r>
              <w:rPr>
                <w:noProof/>
                <w:webHidden/>
              </w:rPr>
            </w:r>
            <w:r>
              <w:rPr>
                <w:noProof/>
                <w:webHidden/>
              </w:rPr>
              <w:fldChar w:fldCharType="separate"/>
            </w:r>
            <w:r>
              <w:rPr>
                <w:noProof/>
                <w:webHidden/>
              </w:rPr>
              <w:t>3</w:t>
            </w:r>
            <w:r>
              <w:rPr>
                <w:noProof/>
                <w:webHidden/>
              </w:rPr>
              <w:fldChar w:fldCharType="end"/>
            </w:r>
          </w:hyperlink>
        </w:p>
        <w:p w:rsidR="001D6D16" w:rsidRDefault="001D6D16">
          <w:pPr>
            <w:pStyle w:val="Sumrio2"/>
            <w:tabs>
              <w:tab w:val="right" w:leader="dot" w:pos="8494"/>
            </w:tabs>
            <w:rPr>
              <w:noProof/>
            </w:rPr>
          </w:pPr>
          <w:hyperlink w:anchor="_Toc305964951" w:history="1">
            <w:r w:rsidRPr="00B44CE5">
              <w:rPr>
                <w:rStyle w:val="Hyperlink"/>
                <w:noProof/>
              </w:rPr>
              <w:t>2.1.2. Alguns exemplos de nebulosas formadas por colapso gravitacional de gases interestelares</w:t>
            </w:r>
            <w:r>
              <w:rPr>
                <w:noProof/>
                <w:webHidden/>
              </w:rPr>
              <w:tab/>
            </w:r>
            <w:r>
              <w:rPr>
                <w:noProof/>
                <w:webHidden/>
              </w:rPr>
              <w:fldChar w:fldCharType="begin"/>
            </w:r>
            <w:r>
              <w:rPr>
                <w:noProof/>
                <w:webHidden/>
              </w:rPr>
              <w:instrText xml:space="preserve"> PAGEREF _Toc305964951 \h </w:instrText>
            </w:r>
            <w:r>
              <w:rPr>
                <w:noProof/>
                <w:webHidden/>
              </w:rPr>
            </w:r>
            <w:r>
              <w:rPr>
                <w:noProof/>
                <w:webHidden/>
              </w:rPr>
              <w:fldChar w:fldCharType="separate"/>
            </w:r>
            <w:r>
              <w:rPr>
                <w:noProof/>
                <w:webHidden/>
              </w:rPr>
              <w:t>4</w:t>
            </w:r>
            <w:r>
              <w:rPr>
                <w:noProof/>
                <w:webHidden/>
              </w:rPr>
              <w:fldChar w:fldCharType="end"/>
            </w:r>
          </w:hyperlink>
        </w:p>
        <w:p w:rsidR="001D6D16" w:rsidRDefault="001D6D16">
          <w:pPr>
            <w:pStyle w:val="Sumrio2"/>
            <w:tabs>
              <w:tab w:val="right" w:leader="dot" w:pos="8494"/>
            </w:tabs>
            <w:rPr>
              <w:noProof/>
            </w:rPr>
          </w:pPr>
          <w:hyperlink w:anchor="_Toc305964952" w:history="1">
            <w:r w:rsidRPr="00B44CE5">
              <w:rPr>
                <w:rStyle w:val="Hyperlink"/>
                <w:noProof/>
              </w:rPr>
              <w:t>2.2 Resultado de explosões de supernovas</w:t>
            </w:r>
            <w:r>
              <w:rPr>
                <w:noProof/>
                <w:webHidden/>
              </w:rPr>
              <w:tab/>
            </w:r>
            <w:r>
              <w:rPr>
                <w:noProof/>
                <w:webHidden/>
              </w:rPr>
              <w:fldChar w:fldCharType="begin"/>
            </w:r>
            <w:r>
              <w:rPr>
                <w:noProof/>
                <w:webHidden/>
              </w:rPr>
              <w:instrText xml:space="preserve"> PAGEREF _Toc305964952 \h </w:instrText>
            </w:r>
            <w:r>
              <w:rPr>
                <w:noProof/>
                <w:webHidden/>
              </w:rPr>
            </w:r>
            <w:r>
              <w:rPr>
                <w:noProof/>
                <w:webHidden/>
              </w:rPr>
              <w:fldChar w:fldCharType="separate"/>
            </w:r>
            <w:r>
              <w:rPr>
                <w:noProof/>
                <w:webHidden/>
              </w:rPr>
              <w:t>5</w:t>
            </w:r>
            <w:r>
              <w:rPr>
                <w:noProof/>
                <w:webHidden/>
              </w:rPr>
              <w:fldChar w:fldCharType="end"/>
            </w:r>
          </w:hyperlink>
        </w:p>
        <w:p w:rsidR="001D6D16" w:rsidRDefault="001D6D16">
          <w:pPr>
            <w:pStyle w:val="Sumrio2"/>
            <w:tabs>
              <w:tab w:val="right" w:leader="dot" w:pos="8494"/>
            </w:tabs>
            <w:rPr>
              <w:noProof/>
            </w:rPr>
          </w:pPr>
          <w:hyperlink w:anchor="_Toc305964953" w:history="1">
            <w:r w:rsidRPr="00B44CE5">
              <w:rPr>
                <w:rStyle w:val="Hyperlink"/>
                <w:noProof/>
              </w:rPr>
              <w:t>2.3 Estágio final de estrelas pequenas estrelas</w:t>
            </w:r>
            <w:r>
              <w:rPr>
                <w:noProof/>
                <w:webHidden/>
              </w:rPr>
              <w:tab/>
            </w:r>
            <w:r>
              <w:rPr>
                <w:noProof/>
                <w:webHidden/>
              </w:rPr>
              <w:fldChar w:fldCharType="begin"/>
            </w:r>
            <w:r>
              <w:rPr>
                <w:noProof/>
                <w:webHidden/>
              </w:rPr>
              <w:instrText xml:space="preserve"> PAGEREF _Toc305964953 \h </w:instrText>
            </w:r>
            <w:r>
              <w:rPr>
                <w:noProof/>
                <w:webHidden/>
              </w:rPr>
            </w:r>
            <w:r>
              <w:rPr>
                <w:noProof/>
                <w:webHidden/>
              </w:rPr>
              <w:fldChar w:fldCharType="separate"/>
            </w:r>
            <w:r>
              <w:rPr>
                <w:noProof/>
                <w:webHidden/>
              </w:rPr>
              <w:t>5</w:t>
            </w:r>
            <w:r>
              <w:rPr>
                <w:noProof/>
                <w:webHidden/>
              </w:rPr>
              <w:fldChar w:fldCharType="end"/>
            </w:r>
          </w:hyperlink>
        </w:p>
        <w:p w:rsidR="001D6D16" w:rsidRDefault="001D6D16">
          <w:pPr>
            <w:pStyle w:val="Sumrio2"/>
            <w:tabs>
              <w:tab w:val="right" w:leader="dot" w:pos="8494"/>
            </w:tabs>
            <w:rPr>
              <w:noProof/>
            </w:rPr>
          </w:pPr>
          <w:hyperlink w:anchor="_Toc305964954" w:history="1">
            <w:r w:rsidRPr="00B44CE5">
              <w:rPr>
                <w:rStyle w:val="Hyperlink"/>
                <w:noProof/>
              </w:rPr>
              <w:t>2.4. Nebulosas Escuras</w:t>
            </w:r>
            <w:r>
              <w:rPr>
                <w:noProof/>
                <w:webHidden/>
              </w:rPr>
              <w:tab/>
            </w:r>
            <w:r>
              <w:rPr>
                <w:noProof/>
                <w:webHidden/>
              </w:rPr>
              <w:fldChar w:fldCharType="begin"/>
            </w:r>
            <w:r>
              <w:rPr>
                <w:noProof/>
                <w:webHidden/>
              </w:rPr>
              <w:instrText xml:space="preserve"> PAGEREF _Toc305964954 \h </w:instrText>
            </w:r>
            <w:r>
              <w:rPr>
                <w:noProof/>
                <w:webHidden/>
              </w:rPr>
            </w:r>
            <w:r>
              <w:rPr>
                <w:noProof/>
                <w:webHidden/>
              </w:rPr>
              <w:fldChar w:fldCharType="separate"/>
            </w:r>
            <w:r>
              <w:rPr>
                <w:noProof/>
                <w:webHidden/>
              </w:rPr>
              <w:t>6</w:t>
            </w:r>
            <w:r>
              <w:rPr>
                <w:noProof/>
                <w:webHidden/>
              </w:rPr>
              <w:fldChar w:fldCharType="end"/>
            </w:r>
          </w:hyperlink>
        </w:p>
        <w:p w:rsidR="001D6D16" w:rsidRDefault="001D6D16">
          <w:pPr>
            <w:pStyle w:val="Sumrio1"/>
            <w:tabs>
              <w:tab w:val="right" w:leader="dot" w:pos="8494"/>
            </w:tabs>
            <w:rPr>
              <w:noProof/>
            </w:rPr>
          </w:pPr>
          <w:hyperlink w:anchor="_Toc305964955" w:history="1">
            <w:r w:rsidRPr="00B44CE5">
              <w:rPr>
                <w:rStyle w:val="Hyperlink"/>
                <w:noProof/>
              </w:rPr>
              <w:t>3. Algumas nebulosas que merecem destaque</w:t>
            </w:r>
            <w:r>
              <w:rPr>
                <w:noProof/>
                <w:webHidden/>
              </w:rPr>
              <w:tab/>
            </w:r>
            <w:r>
              <w:rPr>
                <w:noProof/>
                <w:webHidden/>
              </w:rPr>
              <w:fldChar w:fldCharType="begin"/>
            </w:r>
            <w:r>
              <w:rPr>
                <w:noProof/>
                <w:webHidden/>
              </w:rPr>
              <w:instrText xml:space="preserve"> PAGEREF _Toc305964955 \h </w:instrText>
            </w:r>
            <w:r>
              <w:rPr>
                <w:noProof/>
                <w:webHidden/>
              </w:rPr>
            </w:r>
            <w:r>
              <w:rPr>
                <w:noProof/>
                <w:webHidden/>
              </w:rPr>
              <w:fldChar w:fldCharType="separate"/>
            </w:r>
            <w:r>
              <w:rPr>
                <w:noProof/>
                <w:webHidden/>
              </w:rPr>
              <w:t>7</w:t>
            </w:r>
            <w:r>
              <w:rPr>
                <w:noProof/>
                <w:webHidden/>
              </w:rPr>
              <w:fldChar w:fldCharType="end"/>
            </w:r>
          </w:hyperlink>
        </w:p>
        <w:p w:rsidR="001D6D16" w:rsidRDefault="001D6D16">
          <w:pPr>
            <w:pStyle w:val="Sumrio2"/>
            <w:tabs>
              <w:tab w:val="right" w:leader="dot" w:pos="8494"/>
            </w:tabs>
            <w:rPr>
              <w:noProof/>
            </w:rPr>
          </w:pPr>
          <w:hyperlink w:anchor="_Toc305964956" w:history="1">
            <w:r w:rsidRPr="00B44CE5">
              <w:rPr>
                <w:rStyle w:val="Hyperlink"/>
                <w:noProof/>
              </w:rPr>
              <w:t>3.1 Nebulosa da roseta</w:t>
            </w:r>
            <w:r>
              <w:rPr>
                <w:noProof/>
                <w:webHidden/>
              </w:rPr>
              <w:tab/>
            </w:r>
            <w:r>
              <w:rPr>
                <w:noProof/>
                <w:webHidden/>
              </w:rPr>
              <w:fldChar w:fldCharType="begin"/>
            </w:r>
            <w:r>
              <w:rPr>
                <w:noProof/>
                <w:webHidden/>
              </w:rPr>
              <w:instrText xml:space="preserve"> PAGEREF _Toc305964956 \h </w:instrText>
            </w:r>
            <w:r>
              <w:rPr>
                <w:noProof/>
                <w:webHidden/>
              </w:rPr>
            </w:r>
            <w:r>
              <w:rPr>
                <w:noProof/>
                <w:webHidden/>
              </w:rPr>
              <w:fldChar w:fldCharType="separate"/>
            </w:r>
            <w:r>
              <w:rPr>
                <w:noProof/>
                <w:webHidden/>
              </w:rPr>
              <w:t>7</w:t>
            </w:r>
            <w:r>
              <w:rPr>
                <w:noProof/>
                <w:webHidden/>
              </w:rPr>
              <w:fldChar w:fldCharType="end"/>
            </w:r>
          </w:hyperlink>
        </w:p>
        <w:p w:rsidR="001D6D16" w:rsidRDefault="001D6D16">
          <w:pPr>
            <w:pStyle w:val="Sumrio2"/>
            <w:tabs>
              <w:tab w:val="right" w:leader="dot" w:pos="8494"/>
            </w:tabs>
            <w:rPr>
              <w:noProof/>
            </w:rPr>
          </w:pPr>
          <w:hyperlink w:anchor="_Toc305964957" w:history="1">
            <w:r w:rsidRPr="00B44CE5">
              <w:rPr>
                <w:rStyle w:val="Hyperlink"/>
                <w:noProof/>
              </w:rPr>
              <w:t xml:space="preserve">3.2 </w:t>
            </w:r>
            <w:r w:rsidRPr="00B44CE5">
              <w:rPr>
                <w:rStyle w:val="Hyperlink"/>
                <w:noProof/>
                <w:lang w:val="en-US"/>
              </w:rPr>
              <w:t>Nebulosa Orion</w:t>
            </w:r>
            <w:r>
              <w:rPr>
                <w:noProof/>
                <w:webHidden/>
              </w:rPr>
              <w:tab/>
            </w:r>
            <w:r>
              <w:rPr>
                <w:noProof/>
                <w:webHidden/>
              </w:rPr>
              <w:fldChar w:fldCharType="begin"/>
            </w:r>
            <w:r>
              <w:rPr>
                <w:noProof/>
                <w:webHidden/>
              </w:rPr>
              <w:instrText xml:space="preserve"> PAGEREF _Toc305964957 \h </w:instrText>
            </w:r>
            <w:r>
              <w:rPr>
                <w:noProof/>
                <w:webHidden/>
              </w:rPr>
            </w:r>
            <w:r>
              <w:rPr>
                <w:noProof/>
                <w:webHidden/>
              </w:rPr>
              <w:fldChar w:fldCharType="separate"/>
            </w:r>
            <w:r>
              <w:rPr>
                <w:noProof/>
                <w:webHidden/>
              </w:rPr>
              <w:t>7</w:t>
            </w:r>
            <w:r>
              <w:rPr>
                <w:noProof/>
                <w:webHidden/>
              </w:rPr>
              <w:fldChar w:fldCharType="end"/>
            </w:r>
          </w:hyperlink>
        </w:p>
        <w:p w:rsidR="001D6D16" w:rsidRDefault="001D6D16">
          <w:pPr>
            <w:pStyle w:val="Sumrio2"/>
            <w:tabs>
              <w:tab w:val="right" w:leader="dot" w:pos="8494"/>
            </w:tabs>
            <w:rPr>
              <w:noProof/>
            </w:rPr>
          </w:pPr>
          <w:hyperlink w:anchor="_Toc305964958" w:history="1">
            <w:r w:rsidRPr="00B44CE5">
              <w:rPr>
                <w:rStyle w:val="Hyperlink"/>
                <w:noProof/>
              </w:rPr>
              <w:t xml:space="preserve">3.3 </w:t>
            </w:r>
            <w:r w:rsidRPr="00B44CE5">
              <w:rPr>
                <w:rStyle w:val="Hyperlink"/>
                <w:noProof/>
                <w:lang w:val="en-US"/>
              </w:rPr>
              <w:t>Nebulosa Trífida</w:t>
            </w:r>
            <w:r>
              <w:rPr>
                <w:noProof/>
                <w:webHidden/>
              </w:rPr>
              <w:tab/>
            </w:r>
            <w:r>
              <w:rPr>
                <w:noProof/>
                <w:webHidden/>
              </w:rPr>
              <w:fldChar w:fldCharType="begin"/>
            </w:r>
            <w:r>
              <w:rPr>
                <w:noProof/>
                <w:webHidden/>
              </w:rPr>
              <w:instrText xml:space="preserve"> PAGEREF _Toc305964958 \h </w:instrText>
            </w:r>
            <w:r>
              <w:rPr>
                <w:noProof/>
                <w:webHidden/>
              </w:rPr>
            </w:r>
            <w:r>
              <w:rPr>
                <w:noProof/>
                <w:webHidden/>
              </w:rPr>
              <w:fldChar w:fldCharType="separate"/>
            </w:r>
            <w:r>
              <w:rPr>
                <w:noProof/>
                <w:webHidden/>
              </w:rPr>
              <w:t>7</w:t>
            </w:r>
            <w:r>
              <w:rPr>
                <w:noProof/>
                <w:webHidden/>
              </w:rPr>
              <w:fldChar w:fldCharType="end"/>
            </w:r>
          </w:hyperlink>
        </w:p>
        <w:p w:rsidR="001D6D16" w:rsidRDefault="001D6D16">
          <w:r>
            <w:fldChar w:fldCharType="end"/>
          </w:r>
        </w:p>
      </w:sdtContent>
    </w:sdt>
    <w:p w:rsidR="00A03E5F" w:rsidRDefault="00A03E5F">
      <w:r>
        <w:br w:type="page"/>
      </w:r>
    </w:p>
    <w:p w:rsidR="00A03E5F" w:rsidRDefault="00A03E5F" w:rsidP="00BF087A">
      <w:pPr>
        <w:pStyle w:val="Ttulo1"/>
      </w:pPr>
      <w:bookmarkStart w:id="1" w:name="_Toc305964947"/>
      <w:r>
        <w:lastRenderedPageBreak/>
        <w:t xml:space="preserve">1. </w:t>
      </w:r>
      <w:r w:rsidR="00BF087A">
        <w:t>Definição</w:t>
      </w:r>
      <w:bookmarkEnd w:id="1"/>
    </w:p>
    <w:p w:rsidR="00BF087A" w:rsidRDefault="00BF087A" w:rsidP="00BF087A"/>
    <w:p w:rsidR="00BF087A" w:rsidRDefault="00BF087A" w:rsidP="00BF087A">
      <w:pPr>
        <w:jc w:val="both"/>
      </w:pPr>
      <w:r>
        <w:tab/>
        <w:t xml:space="preserve">Antigamente, quando da catalogação de Messier, considerava-se que qualquer corpo </w:t>
      </w:r>
      <w:r w:rsidRPr="00BF087A">
        <w:t xml:space="preserve"> que parecia ser formado por gás incandescente</w:t>
      </w:r>
      <w:r>
        <w:t xml:space="preserve"> era uma nebulosa. Isto dava a margem a uma classificação equivoca</w:t>
      </w:r>
      <w:r w:rsidR="00304C4B">
        <w:t>da, por exemplo,</w:t>
      </w:r>
      <w:r>
        <w:t xml:space="preserve"> </w:t>
      </w:r>
      <w:r w:rsidR="00304C4B">
        <w:t>à</w:t>
      </w:r>
      <w:r>
        <w:t xml:space="preserve"> Galáxia de Andrômeda e </w:t>
      </w:r>
      <w:r w:rsidR="00304C4B">
        <w:t xml:space="preserve">a </w:t>
      </w:r>
      <w:r>
        <w:t>Ômega Centauro (um aglomerado globular de estrela</w:t>
      </w:r>
      <w:r w:rsidR="00304C4B">
        <w:t>s</w:t>
      </w:r>
      <w:r>
        <w:t xml:space="preserve">) que, devido à nebulosidade </w:t>
      </w:r>
      <w:r w:rsidR="00304C4B">
        <w:t xml:space="preserve">observada </w:t>
      </w:r>
      <w:r>
        <w:t>em volta destes corpos com os telescópios da época, eram todos considerados nebulosas.</w:t>
      </w:r>
    </w:p>
    <w:p w:rsidR="000539EE" w:rsidRDefault="00304C4B" w:rsidP="000539EE">
      <w:pPr>
        <w:jc w:val="both"/>
      </w:pPr>
      <w:r>
        <w:tab/>
        <w:t xml:space="preserve">Entretanto, hoje em dia, há uma definição mais precisa para as nebulosas: </w:t>
      </w:r>
      <w:r w:rsidR="000539EE" w:rsidRPr="000539EE">
        <w:t>As nebulosas são acumulações de massas de gases e poeira cósmica que existem em liberdade pelo espaço.</w:t>
      </w:r>
      <w:r w:rsidR="000539EE">
        <w:t xml:space="preserve"> Podemos então agora, nos perguntar de onde vêm as nebulosas. Isto é, então, discussão para os próximos tópicos.</w:t>
      </w:r>
    </w:p>
    <w:p w:rsidR="000539EE" w:rsidRDefault="000539EE" w:rsidP="000539EE">
      <w:pPr>
        <w:jc w:val="both"/>
      </w:pPr>
    </w:p>
    <w:p w:rsidR="000539EE" w:rsidRDefault="000539EE" w:rsidP="000539EE">
      <w:pPr>
        <w:pStyle w:val="Ttulo1"/>
      </w:pPr>
      <w:bookmarkStart w:id="2" w:name="_Toc305964948"/>
      <w:r>
        <w:t>2. Origem das nebulosas</w:t>
      </w:r>
      <w:bookmarkEnd w:id="2"/>
    </w:p>
    <w:p w:rsidR="000539EE" w:rsidRDefault="000539EE" w:rsidP="000539EE"/>
    <w:p w:rsidR="000539EE" w:rsidRDefault="000539EE" w:rsidP="000539EE">
      <w:r>
        <w:tab/>
        <w:t xml:space="preserve">As nebulosas podem surgir de três formas distintas: 1) colapso gravitacional de gases interestrelares; 2) resultado de explosão de supernovas e; 3) Estágio final de pequenas estrelas. Cada um destes tipos é discutido abaixo. </w:t>
      </w:r>
    </w:p>
    <w:p w:rsidR="000539EE" w:rsidRDefault="000539EE" w:rsidP="000539EE"/>
    <w:p w:rsidR="000539EE" w:rsidRDefault="000539EE" w:rsidP="000539EE">
      <w:pPr>
        <w:pStyle w:val="Ttulo2"/>
      </w:pPr>
      <w:bookmarkStart w:id="3" w:name="_Toc305964949"/>
      <w:r>
        <w:t>2.1</w:t>
      </w:r>
      <w:r w:rsidR="00DB7614">
        <w:t>.</w:t>
      </w:r>
      <w:r>
        <w:t xml:space="preserve"> Colapso gravitacional de gases interestelares</w:t>
      </w:r>
      <w:bookmarkEnd w:id="3"/>
    </w:p>
    <w:p w:rsidR="000539EE" w:rsidRDefault="000539EE" w:rsidP="000539EE"/>
    <w:p w:rsidR="00DB7614" w:rsidRDefault="00DB7614" w:rsidP="00DB7614">
      <w:r>
        <w:tab/>
        <w:t>Muitas nebulosas formam-se a partir do colapso gravitacional de gases no meio interestelar.</w:t>
      </w:r>
      <w:r w:rsidRPr="00DB7614">
        <w:t xml:space="preserve"> </w:t>
      </w:r>
      <w:r>
        <w:t>O meio interestelar é a matéria que existe no espaço entre os sistemas estalares em uma galáxia, pode ser gases na forma iônica, atômica e molecular, poeira e raios cósmicos.</w:t>
      </w:r>
    </w:p>
    <w:p w:rsidR="000539EE" w:rsidRDefault="00DB7614" w:rsidP="00DB7614">
      <w:r>
        <w:tab/>
        <w:t xml:space="preserve">Conforme o material colapsa em seu próprio peso, estrelas podem se formar no centro, e a radiação ultravioleta emitida por elas ioniza o gás no entorno, que se torna visível no comprimento de onda visível. O tamanho destas nebulosas, conhecidas como Regiões H-II, varia dependendo do tamanho da nuvem de gás original. </w:t>
      </w:r>
    </w:p>
    <w:p w:rsidR="00DB7614" w:rsidRDefault="00DB7614" w:rsidP="00DB7614"/>
    <w:p w:rsidR="00DB7614" w:rsidRDefault="00DB7614" w:rsidP="00DB7614">
      <w:pPr>
        <w:pStyle w:val="Ttulo3"/>
      </w:pPr>
      <w:bookmarkStart w:id="4" w:name="_Toc305964950"/>
      <w:r>
        <w:t>2.1.1 Regiões H-II</w:t>
      </w:r>
      <w:bookmarkEnd w:id="4"/>
    </w:p>
    <w:p w:rsidR="00DB7614" w:rsidRDefault="00DB7614" w:rsidP="00DB7614"/>
    <w:p w:rsidR="00DB7614" w:rsidRPr="00CF3370" w:rsidRDefault="00DB7614" w:rsidP="00CF3370">
      <w:pPr>
        <w:jc w:val="both"/>
      </w:pPr>
      <w:r>
        <w:tab/>
      </w:r>
      <w:r w:rsidRPr="00CF3370">
        <w:t xml:space="preserve">Uma </w:t>
      </w:r>
      <w:r w:rsidRPr="00CF3370">
        <w:rPr>
          <w:bCs/>
        </w:rPr>
        <w:t>Região HII</w:t>
      </w:r>
      <w:r w:rsidRPr="00CF3370">
        <w:t xml:space="preserve"> é uma nuvem de gás incandescente de baixa densidade e de plasma. Geralmente possuem várias centenas de anos-luz de diâmetro, no qual a formação estelar está ocorrendo. Estrelas jovens, quentes e azuis que se formaram a partir do gás emitem grandes quantidades de luz ultravioleta, radiação ionizante e aquecem o gás em torno deles. Regiões H II são frequentemente associados com nuvens moleculares gigantes. A primeira região H II é conhecida como Nebulosa de Orion descoberta em 1610 por Nicolas-Claude Fabri de Peiresc.</w:t>
      </w:r>
    </w:p>
    <w:p w:rsidR="00DB7614" w:rsidRPr="00CF3370" w:rsidRDefault="00DB7614" w:rsidP="00CF3370">
      <w:pPr>
        <w:ind w:firstLine="708"/>
        <w:jc w:val="both"/>
      </w:pPr>
      <w:r w:rsidRPr="00CF3370">
        <w:lastRenderedPageBreak/>
        <w:t>Regiões H II são assim nomeadas pela grande quantidade de hidrogênio atômico e ionizado, denominado pelos astrônomos H II (região HI sendo hidrogênio atômico neutro, e H2 sendo hidrogênio molecular). Elas têm morfologias extremamente diversificadas, porque a distribuição das estrelas e gás dentro deles é heterogênea.</w:t>
      </w:r>
    </w:p>
    <w:p w:rsidR="00DB7614" w:rsidRPr="00DB7614" w:rsidRDefault="00CF3370" w:rsidP="00CF3370">
      <w:pPr>
        <w:ind w:firstLine="708"/>
        <w:jc w:val="both"/>
      </w:pPr>
      <w:r w:rsidRPr="00CF3370">
        <w:t>Por conta da grande quantidade de material interestelar nas regiões H-II, elas são locais de intensa formação estrelar. Portanto, podemos dizer que as regiões H-II são berçário</w:t>
      </w:r>
      <w:r>
        <w:t xml:space="preserve"> de estrelas. </w:t>
      </w:r>
    </w:p>
    <w:p w:rsidR="000539EE" w:rsidRDefault="000539EE" w:rsidP="000539EE">
      <w:pPr>
        <w:jc w:val="both"/>
      </w:pPr>
    </w:p>
    <w:p w:rsidR="00CF3370" w:rsidRDefault="00CF3370" w:rsidP="00CF3370">
      <w:pPr>
        <w:pStyle w:val="Ttulo2"/>
        <w:rPr>
          <w:rStyle w:val="Ttulo3Char"/>
        </w:rPr>
      </w:pPr>
      <w:bookmarkStart w:id="5" w:name="_Toc305964951"/>
      <w:r>
        <w:rPr>
          <w:rFonts w:eastAsiaTheme="minorHAnsi"/>
        </w:rPr>
        <w:t xml:space="preserve">2.1.2. Alguns exemplos de nebulosas </w:t>
      </w:r>
      <w:r w:rsidRPr="00CF3370">
        <w:rPr>
          <w:rStyle w:val="Ttulo3Char"/>
        </w:rPr>
        <w:t xml:space="preserve">formadas por </w:t>
      </w:r>
      <w:r>
        <w:rPr>
          <w:rStyle w:val="Ttulo3Char"/>
        </w:rPr>
        <w:t>c</w:t>
      </w:r>
      <w:r w:rsidRPr="00CF3370">
        <w:rPr>
          <w:rStyle w:val="Ttulo3Char"/>
        </w:rPr>
        <w:t>olapso gravitacional de gases interestelares</w:t>
      </w:r>
      <w:bookmarkEnd w:id="5"/>
    </w:p>
    <w:p w:rsidR="00CF3370" w:rsidRDefault="00CF3370" w:rsidP="00CF3370"/>
    <w:p w:rsidR="00CF3370" w:rsidRDefault="00CF3370" w:rsidP="00CF3370">
      <w:pPr>
        <w:pStyle w:val="PargrafodaLista"/>
        <w:ind w:left="0"/>
        <w:jc w:val="center"/>
      </w:pPr>
      <w:r w:rsidRPr="00CF3370">
        <w:drawing>
          <wp:inline distT="0" distB="0" distL="0" distR="0">
            <wp:extent cx="2513757" cy="1998733"/>
            <wp:effectExtent l="19050" t="0" r="843"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10200" cy="3770233"/>
                      <a:chOff x="0" y="0"/>
                      <a:chExt cx="5410200" cy="3770233"/>
                    </a:xfrm>
                  </a:grpSpPr>
                  <a:grpSp>
                    <a:nvGrpSpPr>
                      <a:cNvPr id="19" name="Grupo 18"/>
                      <a:cNvGrpSpPr/>
                    </a:nvGrpSpPr>
                    <a:grpSpPr>
                      <a:xfrm>
                        <a:off x="0" y="0"/>
                        <a:ext cx="5410200" cy="3770233"/>
                        <a:chOff x="-495300" y="2624975"/>
                        <a:chExt cx="5410200" cy="3770233"/>
                      </a:xfrm>
                    </a:grpSpPr>
                    <a:pic>
                      <a:nvPicPr>
                        <a:cNvPr id="9" name="Imagem 8"/>
                        <a:cNvPicPr>
                          <a:picLocks noChangeAspect="1"/>
                        </a:cNvPicPr>
                      </a:nvPicPr>
                      <a:blipFill>
                        <a:blip r:embed="rId9">
                          <a:extLst>
                            <a:ext uri="{28A0092B-C50C-407E-A947-70E740481C1C}">
                              <a14:useLocalDpi xmlns:p="http://schemas.openxmlformats.org/presentationml/2006/main" xmlns:a14="http://schemas.microsoft.com/office/drawing/2010/main" xmlns="" val="0"/>
                            </a:ext>
                          </a:extLst>
                        </a:blip>
                        <a:stretch>
                          <a:fillRect/>
                        </a:stretch>
                      </a:blipFill>
                      <a:spPr>
                        <a:xfrm>
                          <a:off x="-495300" y="2624975"/>
                          <a:ext cx="5410200" cy="3770233"/>
                        </a:xfrm>
                        <a:prstGeom prst="rect">
                          <a:avLst/>
                        </a:prstGeom>
                      </a:spPr>
                    </a:pic>
                    <a:sp>
                      <a:nvSpPr>
                        <a:cNvPr id="10" name="CaixaDeTexto 9"/>
                        <a:cNvSpPr txBox="1"/>
                      </a:nvSpPr>
                      <a:spPr>
                        <a:xfrm>
                          <a:off x="-152400" y="2715021"/>
                          <a:ext cx="1750416" cy="400110"/>
                        </a:xfrm>
                        <a:prstGeom prst="rect">
                          <a:avLst/>
                        </a:prstGeom>
                        <a:noFill/>
                      </a:spPr>
                      <a:txSp>
                        <a:txBody>
                          <a:bodyPr wrap="non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solidFill>
                                  <a:schemeClr val="bg1"/>
                                </a:solidFill>
                                <a:latin typeface="Centaur" pitchFamily="18" charset="0"/>
                              </a:rPr>
                              <a:t>Nebulosa</a:t>
                            </a:r>
                            <a:r>
                              <a:rPr lang="en-US" sz="2000" b="1" dirty="0" smtClean="0">
                                <a:solidFill>
                                  <a:schemeClr val="bg1"/>
                                </a:solidFill>
                                <a:latin typeface="Centaur" pitchFamily="18" charset="0"/>
                              </a:rPr>
                              <a:t> </a:t>
                            </a:r>
                            <a:r>
                              <a:rPr lang="en-US" sz="2000" b="1" dirty="0" err="1" smtClean="0">
                                <a:solidFill>
                                  <a:schemeClr val="bg1"/>
                                </a:solidFill>
                                <a:latin typeface="Centaur" pitchFamily="18" charset="0"/>
                              </a:rPr>
                              <a:t>Roseta</a:t>
                            </a:r>
                            <a:endParaRPr lang="pt-BR" sz="2000" b="1" dirty="0">
                              <a:solidFill>
                                <a:schemeClr val="bg1"/>
                              </a:solidFill>
                              <a:latin typeface="Centaur" pitchFamily="18" charset="0"/>
                            </a:endParaRPr>
                          </a:p>
                        </a:txBody>
                        <a:useSpRect/>
                      </a:txSp>
                    </a:sp>
                  </a:grpSp>
                </lc:lockedCanvas>
              </a:graphicData>
            </a:graphic>
          </wp:inline>
        </w:drawing>
      </w:r>
    </w:p>
    <w:p w:rsidR="00CF3370" w:rsidRDefault="00CF3370" w:rsidP="00CF3370">
      <w:pPr>
        <w:pStyle w:val="PargrafodaLista"/>
        <w:ind w:left="0"/>
        <w:jc w:val="center"/>
      </w:pPr>
    </w:p>
    <w:p w:rsidR="00CF3370" w:rsidRPr="00CF3370" w:rsidRDefault="00CF3370" w:rsidP="00CF3370">
      <w:pPr>
        <w:pStyle w:val="PargrafodaLista"/>
        <w:ind w:left="0"/>
        <w:jc w:val="center"/>
      </w:pPr>
      <w:r w:rsidRPr="00CF3370">
        <w:drawing>
          <wp:inline distT="0" distB="0" distL="0" distR="0">
            <wp:extent cx="2991187" cy="1731695"/>
            <wp:effectExtent l="19050" t="0" r="0" b="0"/>
            <wp:docPr id="2"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52007" cy="3767328"/>
                      <a:chOff x="4543866" y="3106658"/>
                      <a:chExt cx="4552007" cy="3767328"/>
                    </a:xfrm>
                  </a:grpSpPr>
                  <a:grpSp>
                    <a:nvGrpSpPr>
                      <a:cNvPr id="2" name="Grupo 1"/>
                      <a:cNvGrpSpPr/>
                    </a:nvGrpSpPr>
                    <a:grpSpPr>
                      <a:xfrm>
                        <a:off x="4543866" y="3106658"/>
                        <a:ext cx="4552007" cy="3767328"/>
                        <a:chOff x="4543866" y="3106658"/>
                        <a:chExt cx="4552007" cy="3767328"/>
                      </a:xfrm>
                    </a:grpSpPr>
                    <a:pic>
                      <a:nvPicPr>
                        <a:cNvPr id="11" name="Imagem 10"/>
                        <a:cNvPicPr>
                          <a:picLocks noChangeAspect="1"/>
                        </a:cNvPicPr>
                      </a:nvPicPr>
                      <a:blipFill rotWithShape="1">
                        <a:blip r:embed="rId10">
                          <a:extLst>
                            <a:ext uri="{28A0092B-C50C-407E-A947-70E740481C1C}">
                              <a14:useLocalDpi xmlns:p="http://schemas.openxmlformats.org/presentationml/2006/main" xmlns:a14="http://schemas.microsoft.com/office/drawing/2010/main" xmlns="" val="0"/>
                            </a:ext>
                          </a:extLst>
                        </a:blip>
                        <a:srcRect t="17238"/>
                        <a:stretch/>
                      </a:blipFill>
                      <a:spPr>
                        <a:xfrm>
                          <a:off x="4543866" y="3106658"/>
                          <a:ext cx="4552007" cy="3767328"/>
                        </a:xfrm>
                        <a:prstGeom prst="rect">
                          <a:avLst/>
                        </a:prstGeom>
                      </a:spPr>
                    </a:pic>
                    <a:sp>
                      <a:nvSpPr>
                        <a:cNvPr id="12" name="CaixaDeTexto 11"/>
                        <a:cNvSpPr txBox="1"/>
                      </a:nvSpPr>
                      <a:spPr>
                        <a:xfrm>
                          <a:off x="4726584" y="3124200"/>
                          <a:ext cx="1907061" cy="400110"/>
                        </a:xfrm>
                        <a:prstGeom prst="rect">
                          <a:avLst/>
                        </a:prstGeom>
                        <a:noFill/>
                      </a:spPr>
                      <a:txSp>
                        <a:txBody>
                          <a:bodyPr wrap="non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solidFill>
                                  <a:schemeClr val="bg1"/>
                                </a:solidFill>
                                <a:latin typeface="Centaur" pitchFamily="18" charset="0"/>
                              </a:rPr>
                              <a:t>Nebulosa</a:t>
                            </a:r>
                            <a:r>
                              <a:rPr lang="en-US" sz="2000" b="1" dirty="0" smtClean="0">
                                <a:solidFill>
                                  <a:schemeClr val="bg1"/>
                                </a:solidFill>
                                <a:latin typeface="Centaur" pitchFamily="18" charset="0"/>
                              </a:rPr>
                              <a:t> </a:t>
                            </a:r>
                            <a:r>
                              <a:rPr lang="en-US" sz="2000" b="1" dirty="0" err="1" smtClean="0">
                                <a:solidFill>
                                  <a:schemeClr val="bg1"/>
                                </a:solidFill>
                                <a:latin typeface="Centaur" pitchFamily="18" charset="0"/>
                              </a:rPr>
                              <a:t>Pelicano</a:t>
                            </a:r>
                            <a:endParaRPr lang="pt-BR" sz="2000" b="1" dirty="0">
                              <a:solidFill>
                                <a:schemeClr val="bg1"/>
                              </a:solidFill>
                              <a:latin typeface="Centaur" pitchFamily="18" charset="0"/>
                            </a:endParaRPr>
                          </a:p>
                        </a:txBody>
                        <a:useSpRect/>
                      </a:txSp>
                    </a:sp>
                  </a:grpSp>
                </lc:lockedCanvas>
              </a:graphicData>
            </a:graphic>
          </wp:inline>
        </w:drawing>
      </w:r>
    </w:p>
    <w:p w:rsidR="00BF087A" w:rsidRPr="00BF087A" w:rsidRDefault="00CF3370" w:rsidP="00BF087A">
      <w:r>
        <w:rPr>
          <w:noProof/>
          <w:lang w:eastAsia="pt-BR"/>
        </w:rPr>
        <w:drawing>
          <wp:anchor distT="0" distB="0" distL="114300" distR="114300" simplePos="0" relativeHeight="251658240" behindDoc="0" locked="0" layoutInCell="1" allowOverlap="1">
            <wp:simplePos x="0" y="0"/>
            <wp:positionH relativeFrom="column">
              <wp:posOffset>742950</wp:posOffset>
            </wp:positionH>
            <wp:positionV relativeFrom="paragraph">
              <wp:posOffset>231140</wp:posOffset>
            </wp:positionV>
            <wp:extent cx="4140200" cy="1844675"/>
            <wp:effectExtent l="19050" t="0" r="0" b="0"/>
            <wp:wrapSquare wrapText="bothSides"/>
            <wp:docPr id="4"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46327" cy="4478690"/>
                      <a:chOff x="-2286000" y="1752600"/>
                      <a:chExt cx="9246327" cy="4478690"/>
                    </a:xfrm>
                  </a:grpSpPr>
                  <a:grpSp>
                    <a:nvGrpSpPr>
                      <a:cNvPr id="17" name="Grupo 16"/>
                      <a:cNvGrpSpPr/>
                    </a:nvGrpSpPr>
                    <a:grpSpPr>
                      <a:xfrm>
                        <a:off x="-2286000" y="1752600"/>
                        <a:ext cx="9246327" cy="4478690"/>
                        <a:chOff x="-4995165" y="2140468"/>
                        <a:chExt cx="9246327" cy="4478690"/>
                      </a:xfrm>
                    </a:grpSpPr>
                    <a:pic>
                      <a:nvPicPr>
                        <a:cNvPr id="13" name="Imagem 12"/>
                        <a:cNvPicPr>
                          <a:picLocks noChangeAspect="1"/>
                        </a:cNvPicPr>
                      </a:nvPicPr>
                      <a:blipFill>
                        <a:blip r:embed="rId11" cstate="print">
                          <a:extLst>
                            <a:ext uri="{28A0092B-C50C-407E-A947-70E740481C1C}">
                              <a14:useLocalDpi xmlns:p="http://schemas.openxmlformats.org/presentationml/2006/main" xmlns:a14="http://schemas.microsoft.com/office/drawing/2010/main" xmlns="" val="0"/>
                            </a:ext>
                          </a:extLst>
                        </a:blip>
                        <a:stretch>
                          <a:fillRect/>
                        </a:stretch>
                      </a:blipFill>
                      <a:spPr>
                        <a:xfrm>
                          <a:off x="-4995165" y="2140468"/>
                          <a:ext cx="9246327" cy="4478690"/>
                        </a:xfrm>
                        <a:prstGeom prst="rect">
                          <a:avLst/>
                        </a:prstGeom>
                      </a:spPr>
                    </a:pic>
                    <a:sp>
                      <a:nvSpPr>
                        <a:cNvPr id="14" name="CaixaDeTexto 13"/>
                        <a:cNvSpPr txBox="1"/>
                      </a:nvSpPr>
                      <a:spPr>
                        <a:xfrm>
                          <a:off x="228600" y="2631475"/>
                          <a:ext cx="2498376" cy="400110"/>
                        </a:xfrm>
                        <a:prstGeom prst="rect">
                          <a:avLst/>
                        </a:prstGeom>
                        <a:noFill/>
                      </a:spPr>
                      <a:txSp>
                        <a:txBody>
                          <a:bodyPr wrap="non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solidFill>
                                  <a:schemeClr val="bg1"/>
                                </a:solidFill>
                                <a:latin typeface="Centaur" pitchFamily="18" charset="0"/>
                              </a:rPr>
                              <a:t>Nebulosa</a:t>
                            </a:r>
                            <a:r>
                              <a:rPr lang="en-US" sz="2000" b="1" dirty="0" smtClean="0">
                                <a:solidFill>
                                  <a:schemeClr val="bg1"/>
                                </a:solidFill>
                                <a:latin typeface="Centaur" pitchFamily="18" charset="0"/>
                              </a:rPr>
                              <a:t> de Eta </a:t>
                            </a:r>
                            <a:r>
                              <a:rPr lang="en-US" sz="2000" b="1" dirty="0" err="1" smtClean="0">
                                <a:solidFill>
                                  <a:schemeClr val="bg1"/>
                                </a:solidFill>
                                <a:latin typeface="Centaur" pitchFamily="18" charset="0"/>
                              </a:rPr>
                              <a:t>Carinae</a:t>
                            </a:r>
                            <a:endParaRPr lang="pt-BR" sz="2000" b="1" dirty="0">
                              <a:solidFill>
                                <a:schemeClr val="bg1"/>
                              </a:solidFill>
                              <a:latin typeface="Centaur" pitchFamily="18" charset="0"/>
                            </a:endParaRPr>
                          </a:p>
                        </a:txBody>
                        <a:useSpRect/>
                      </a:txSp>
                    </a:sp>
                  </a:grpSp>
                </lc:lockedCanvas>
              </a:graphicData>
            </a:graphic>
          </wp:anchor>
        </w:drawing>
      </w:r>
    </w:p>
    <w:p w:rsidR="00CF3370" w:rsidRDefault="00CF3370" w:rsidP="00CF3370">
      <w:pPr>
        <w:jc w:val="center"/>
      </w:pPr>
    </w:p>
    <w:p w:rsidR="00CF3370" w:rsidRDefault="00CF3370" w:rsidP="00CF3370">
      <w:pPr>
        <w:jc w:val="center"/>
      </w:pPr>
    </w:p>
    <w:p w:rsidR="00CF3370" w:rsidRDefault="00CF3370" w:rsidP="00CF3370">
      <w:pPr>
        <w:jc w:val="center"/>
      </w:pPr>
    </w:p>
    <w:p w:rsidR="00CF3370" w:rsidRDefault="00CF3370" w:rsidP="00CF3370">
      <w:pPr>
        <w:pStyle w:val="Ttulo2"/>
      </w:pPr>
    </w:p>
    <w:p w:rsidR="00CF3370" w:rsidRDefault="00CF3370" w:rsidP="00CF3370">
      <w:pPr>
        <w:pStyle w:val="Ttulo2"/>
      </w:pPr>
      <w:r w:rsidRPr="00CF3370">
        <w:drawing>
          <wp:inline distT="0" distB="0" distL="0" distR="0">
            <wp:extent cx="5248865" cy="2249586"/>
            <wp:effectExtent l="19050" t="0" r="0" b="0"/>
            <wp:docPr id="5"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741103"/>
                      <a:chOff x="154584" y="28054"/>
                      <a:chExt cx="9144000" cy="4741103"/>
                    </a:xfrm>
                  </a:grpSpPr>
                  <a:grpSp>
                    <a:nvGrpSpPr>
                      <a:cNvPr id="18" name="Grupo 17"/>
                      <a:cNvGrpSpPr/>
                    </a:nvGrpSpPr>
                    <a:grpSpPr>
                      <a:xfrm>
                        <a:off x="154584" y="28054"/>
                        <a:ext cx="9144000" cy="4741103"/>
                        <a:chOff x="685800" y="699537"/>
                        <a:chExt cx="9144000" cy="4741103"/>
                      </a:xfrm>
                    </a:grpSpPr>
                    <a:pic>
                      <a:nvPicPr>
                        <a:cNvPr id="15" name="Imagem 14"/>
                        <a:cNvPicPr>
                          <a:picLocks noChangeAspect="1"/>
                        </a:cNvPicPr>
                      </a:nvPicPr>
                      <a:blipFill rotWithShape="1">
                        <a:blip r:embed="rId12">
                          <a:extLst>
                            <a:ext uri="{28A0092B-C50C-407E-A947-70E740481C1C}">
                              <a14:useLocalDpi xmlns:p="http://schemas.openxmlformats.org/presentationml/2006/main" xmlns:a14="http://schemas.microsoft.com/office/drawing/2010/main" xmlns="" val="0"/>
                            </a:ext>
                          </a:extLst>
                        </a:blip>
                        <a:srcRect l="1052" t="37662" r="-1052" b="-15057"/>
                        <a:stretch/>
                      </a:blipFill>
                      <a:spPr>
                        <a:xfrm>
                          <a:off x="685800" y="699537"/>
                          <a:ext cx="9144000" cy="4741103"/>
                        </a:xfrm>
                        <a:prstGeom prst="rect">
                          <a:avLst/>
                        </a:prstGeom>
                      </a:spPr>
                    </a:pic>
                    <a:sp>
                      <a:nvSpPr>
                        <a:cNvPr id="16" name="CaixaDeTexto 15"/>
                        <a:cNvSpPr txBox="1"/>
                      </a:nvSpPr>
                      <a:spPr>
                        <a:xfrm>
                          <a:off x="840544" y="968856"/>
                          <a:ext cx="1972143" cy="400110"/>
                        </a:xfrm>
                        <a:prstGeom prst="rect">
                          <a:avLst/>
                        </a:prstGeom>
                        <a:noFill/>
                      </a:spPr>
                      <a:txSp>
                        <a:txBody>
                          <a:bodyPr wrap="non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solidFill>
                                  <a:schemeClr val="bg1"/>
                                </a:solidFill>
                                <a:latin typeface="Centaur" pitchFamily="18" charset="0"/>
                              </a:rPr>
                              <a:t>Nebulosa</a:t>
                            </a:r>
                            <a:r>
                              <a:rPr lang="en-US" sz="2000" b="1" dirty="0" smtClean="0">
                                <a:solidFill>
                                  <a:schemeClr val="bg1"/>
                                </a:solidFill>
                                <a:latin typeface="Centaur" pitchFamily="18" charset="0"/>
                              </a:rPr>
                              <a:t> da </a:t>
                            </a:r>
                            <a:r>
                              <a:rPr lang="en-US" sz="2000" b="1" dirty="0" err="1" smtClean="0">
                                <a:solidFill>
                                  <a:schemeClr val="bg1"/>
                                </a:solidFill>
                                <a:latin typeface="Centaur" pitchFamily="18" charset="0"/>
                              </a:rPr>
                              <a:t>Lagoa</a:t>
                            </a:r>
                            <a:endParaRPr lang="pt-BR" sz="2000" b="1" dirty="0">
                              <a:solidFill>
                                <a:schemeClr val="bg1"/>
                              </a:solidFill>
                              <a:latin typeface="Centaur" pitchFamily="18" charset="0"/>
                            </a:endParaRPr>
                          </a:p>
                        </a:txBody>
                        <a:useSpRect/>
                      </a:txSp>
                    </a:sp>
                  </a:grpSp>
                </lc:lockedCanvas>
              </a:graphicData>
            </a:graphic>
          </wp:inline>
        </w:drawing>
      </w:r>
    </w:p>
    <w:p w:rsidR="00CF3370" w:rsidRPr="00CF3370" w:rsidRDefault="00CF3370" w:rsidP="00CF3370">
      <w:pPr>
        <w:pStyle w:val="Ttulo2"/>
      </w:pPr>
      <w:bookmarkStart w:id="6" w:name="_Toc305964952"/>
      <w:r>
        <w:t xml:space="preserve">2.2 </w:t>
      </w:r>
      <w:r w:rsidRPr="00CF3370">
        <w:t>Resultado de explosões de supernovas</w:t>
      </w:r>
      <w:bookmarkEnd w:id="6"/>
      <w:r w:rsidRPr="00CF3370">
        <w:t xml:space="preserve"> </w:t>
      </w:r>
    </w:p>
    <w:p w:rsidR="00A03E5F" w:rsidRPr="00CF3370" w:rsidRDefault="00A03E5F" w:rsidP="00CF3370">
      <w:pPr>
        <w:pStyle w:val="Ttulo2"/>
      </w:pPr>
    </w:p>
    <w:p w:rsidR="00CF3370" w:rsidRDefault="00CF3370" w:rsidP="00CF3370">
      <w:r w:rsidRPr="00CF3370">
        <w:tab/>
        <w:t xml:space="preserve">O estágio final da vida de uma estrela massiva (massa acima de dez vezes a do </w:t>
      </w:r>
      <w:r>
        <w:t>Sol</w:t>
      </w:r>
      <w:r w:rsidRPr="00CF3370">
        <w:t>) é uma explosão chamada d</w:t>
      </w:r>
      <w:r>
        <w:t xml:space="preserve">e supernova. Muitas vezes, o material expelido pela estrela nesta explosão pode formar uma nebulosa. Podemos pensar, a partir desta informação, que houve um fechamento de um ciclo: uma nebulosa formou uma estrela que, ao morrer forma uma nova nebulosa. Um bom exemplo de nebulosa formada desta forma é a </w:t>
      </w:r>
      <w:r w:rsidRPr="005A7872">
        <w:rPr>
          <w:i/>
        </w:rPr>
        <w:t>nebulosa do caranguejo</w:t>
      </w:r>
      <w:r>
        <w:t>, na figura abaixo.</w:t>
      </w:r>
    </w:p>
    <w:p w:rsidR="00CF3370" w:rsidRDefault="00CF3370" w:rsidP="00CF3370">
      <w:pPr>
        <w:jc w:val="center"/>
      </w:pPr>
      <w:r w:rsidRPr="00CF3370">
        <w:drawing>
          <wp:inline distT="0" distB="0" distL="0" distR="0">
            <wp:extent cx="2368100" cy="2368100"/>
            <wp:effectExtent l="19050" t="0" r="0" b="0"/>
            <wp:docPr id="6" name="Imagem 5"/>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3">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2368075" cy="2368075"/>
                    </a:xfrm>
                    <a:prstGeom prst="rect">
                      <a:avLst/>
                    </a:prstGeom>
                  </pic:spPr>
                </pic:pic>
              </a:graphicData>
            </a:graphic>
          </wp:inline>
        </w:drawing>
      </w:r>
    </w:p>
    <w:p w:rsidR="005A7872" w:rsidRDefault="00CF3370" w:rsidP="00CF3370">
      <w:pPr>
        <w:pStyle w:val="Ttulo2"/>
      </w:pPr>
      <w:r w:rsidRPr="00CF3370">
        <w:t xml:space="preserve"> </w:t>
      </w:r>
    </w:p>
    <w:p w:rsidR="00CF3370" w:rsidRPr="00CF3370" w:rsidRDefault="00CF3370" w:rsidP="00CF3370">
      <w:pPr>
        <w:pStyle w:val="Ttulo2"/>
      </w:pPr>
      <w:bookmarkStart w:id="7" w:name="_Toc305964953"/>
      <w:r w:rsidRPr="00CF3370">
        <w:t>2.3 Estágio final de estrelas pequenas estrelas</w:t>
      </w:r>
      <w:bookmarkEnd w:id="7"/>
    </w:p>
    <w:p w:rsidR="00CF3370" w:rsidRPr="00CF3370" w:rsidRDefault="00CF3370" w:rsidP="00CF3370"/>
    <w:p w:rsidR="005A7872" w:rsidRDefault="00CF3370" w:rsidP="005A7872">
      <w:pPr>
        <w:tabs>
          <w:tab w:val="num" w:pos="720"/>
        </w:tabs>
        <w:ind w:firstLine="360"/>
      </w:pPr>
      <w:r w:rsidRPr="00CF3370">
        <w:t>Algumas nebulosas podem surgir no estágio final da vida de estrelas pequenas</w:t>
      </w:r>
      <w:r>
        <w:t xml:space="preserve"> – com massas até oito vezes a do Sol.</w:t>
      </w:r>
      <w:r w:rsidR="005A7872">
        <w:t xml:space="preserve"> Diferentemente das estrelas maiores, essas não explodem como supernovas, mas sim, no estágio final de suas vidas, elas vão perdendo a suas camadas mais externas, devido à instabilidade no núcleo. Assim, esta matéria que se solta, vai formar </w:t>
      </w:r>
      <w:r w:rsidR="005A7872">
        <w:lastRenderedPageBreak/>
        <w:t xml:space="preserve">uma nebulosa. A estas nebulosas damos o nome de </w:t>
      </w:r>
      <w:r w:rsidR="005A7872">
        <w:rPr>
          <w:i/>
        </w:rPr>
        <w:t>Nebulosas planetárias</w:t>
      </w:r>
      <w:r w:rsidR="005A7872">
        <w:t xml:space="preserve"> pelo fato de que em 1785,</w:t>
      </w:r>
      <w:r w:rsidR="005A7872">
        <w:rPr>
          <w:rFonts w:ascii="Arial" w:eastAsia="+mn-ea" w:hAnsi="Arial" w:cs="Arial"/>
          <w:color w:val="FFFFFF"/>
          <w:sz w:val="56"/>
          <w:szCs w:val="56"/>
          <w:lang w:eastAsia="pt-BR"/>
        </w:rPr>
        <w:t xml:space="preserve"> </w:t>
      </w:r>
      <w:r w:rsidR="009250D4" w:rsidRPr="005A7872">
        <w:t xml:space="preserve">William Herschel </w:t>
      </w:r>
      <w:r w:rsidR="005A7872">
        <w:t xml:space="preserve">escreveu um artigo descrevendo uma </w:t>
      </w:r>
      <w:r w:rsidR="009250D4" w:rsidRPr="005A7872">
        <w:t xml:space="preserve">nuvem de gás com aparência </w:t>
      </w:r>
      <w:r w:rsidR="005A7872" w:rsidRPr="005A7872">
        <w:t>similar a dos planetas gasosos do nosso Sistema Solar, porém com</w:t>
      </w:r>
      <w:r w:rsidR="005A7872">
        <w:t xml:space="preserve"> </w:t>
      </w:r>
      <w:r w:rsidR="005A7872" w:rsidRPr="005A7872">
        <w:t>características observacionais distintas dos demais objetos celestes conhecidos</w:t>
      </w:r>
      <w:r w:rsidR="005A7872">
        <w:t xml:space="preserve">. Tratava-se, na realidade, de uma nebulosa planetária. Dois exemplos de nebulosas planetárias são a </w:t>
      </w:r>
      <w:r w:rsidR="005A7872" w:rsidRPr="005A7872">
        <w:rPr>
          <w:i/>
        </w:rPr>
        <w:t>nebulosa do anel</w:t>
      </w:r>
      <w:r w:rsidR="005A7872">
        <w:t xml:space="preserve"> e a </w:t>
      </w:r>
      <w:r w:rsidR="005A7872" w:rsidRPr="005A7872">
        <w:rPr>
          <w:i/>
        </w:rPr>
        <w:t>nebulosa dos halteres</w:t>
      </w:r>
      <w:r w:rsidR="005A7872">
        <w:rPr>
          <w:i/>
        </w:rPr>
        <w:t>.</w:t>
      </w:r>
    </w:p>
    <w:p w:rsidR="005A7872" w:rsidRPr="005A7872" w:rsidRDefault="005A7872" w:rsidP="005A7872">
      <w:pPr>
        <w:tabs>
          <w:tab w:val="num" w:pos="720"/>
        </w:tabs>
        <w:ind w:firstLine="360"/>
      </w:pPr>
      <w:r>
        <w:t>Por conta da pequena massa do sol, no fim de sua vida ele se tornará uma nebulosa planetária.</w:t>
      </w:r>
    </w:p>
    <w:p w:rsidR="005A7872" w:rsidRDefault="005A7872" w:rsidP="005A7872">
      <w:pPr>
        <w:tabs>
          <w:tab w:val="num" w:pos="720"/>
        </w:tabs>
        <w:ind w:firstLine="360"/>
      </w:pPr>
    </w:p>
    <w:p w:rsidR="005A7872" w:rsidRPr="005A7872" w:rsidRDefault="005A7872" w:rsidP="005A7872">
      <w:pPr>
        <w:tabs>
          <w:tab w:val="num" w:pos="720"/>
        </w:tabs>
        <w:ind w:firstLine="360"/>
        <w:jc w:val="center"/>
      </w:pPr>
      <w:r>
        <w:rPr>
          <w:noProof/>
          <w:lang w:eastAsia="pt-BR"/>
        </w:rPr>
        <w:pict>
          <v:shapetype id="_x0000_t202" coordsize="21600,21600" o:spt="202" path="m,l,21600r21600,l21600,xe">
            <v:stroke joinstyle="miter"/>
            <v:path gradientshapeok="t" o:connecttype="rect"/>
          </v:shapetype>
          <v:shape id="_x0000_s1027" type="#_x0000_t202" style="position:absolute;left:0;text-align:left;margin-left:223.15pt;margin-top:.1pt;width:170.05pt;height:32.65pt;z-index:251661312;mso-width-percent:400;mso-height-percent:200;mso-width-percent:400;mso-height-percent:200;mso-width-relative:margin;mso-height-relative:margin" filled="f" stroked="f">
            <v:textbox style="mso-fit-shape-to-text:t">
              <w:txbxContent>
                <w:p w:rsidR="005A7872" w:rsidRPr="005A7872" w:rsidRDefault="005A7872" w:rsidP="005A7872">
                  <w:pPr>
                    <w:rPr>
                      <w:color w:val="FFFFFF" w:themeColor="background1"/>
                    </w:rPr>
                  </w:pPr>
                  <w:r w:rsidRPr="005A7872">
                    <w:rPr>
                      <w:color w:val="FFFFFF" w:themeColor="background1"/>
                    </w:rPr>
                    <w:t xml:space="preserve">Nebulosa </w:t>
                  </w:r>
                  <w:r>
                    <w:rPr>
                      <w:color w:val="FFFFFF" w:themeColor="background1"/>
                    </w:rPr>
                    <w:t>dos halteres</w:t>
                  </w:r>
                </w:p>
              </w:txbxContent>
            </v:textbox>
          </v:shape>
        </w:pict>
      </w:r>
      <w:r>
        <w:rPr>
          <w:noProof/>
        </w:rPr>
        <w:pict>
          <v:shape id="_x0000_s1026" type="#_x0000_t202" style="position:absolute;left:0;text-align:left;margin-left:67.15pt;margin-top:.05pt;width:170pt;height:32.65pt;z-index:251660288;mso-width-percent:400;mso-height-percent:200;mso-width-percent:400;mso-height-percent:200;mso-width-relative:margin;mso-height-relative:margin" filled="f" stroked="f">
            <v:textbox style="mso-fit-shape-to-text:t">
              <w:txbxContent>
                <w:p w:rsidR="005A7872" w:rsidRPr="005A7872" w:rsidRDefault="005A7872">
                  <w:pPr>
                    <w:rPr>
                      <w:color w:val="FFFFFF" w:themeColor="background1"/>
                    </w:rPr>
                  </w:pPr>
                  <w:r w:rsidRPr="005A7872">
                    <w:rPr>
                      <w:color w:val="FFFFFF" w:themeColor="background1"/>
                    </w:rPr>
                    <w:t>Nebulosa do anel</w:t>
                  </w:r>
                </w:p>
              </w:txbxContent>
            </v:textbox>
          </v:shape>
        </w:pict>
      </w:r>
      <w:r w:rsidRPr="005A7872">
        <w:drawing>
          <wp:inline distT="0" distB="0" distL="0" distR="0">
            <wp:extent cx="1914946" cy="1955832"/>
            <wp:effectExtent l="19050" t="0" r="9104" b="0"/>
            <wp:docPr id="7" name="Imagem 6"/>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4"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915122" cy="1956012"/>
                    </a:xfrm>
                    <a:prstGeom prst="rect">
                      <a:avLst/>
                    </a:prstGeom>
                    <a:noFill/>
                    <a:ln>
                      <a:noFill/>
                    </a:ln>
                    <a:effectLst/>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5A7872">
        <w:drawing>
          <wp:inline distT="0" distB="0" distL="0" distR="0">
            <wp:extent cx="2020143" cy="1960107"/>
            <wp:effectExtent l="19050" t="0" r="0" b="0"/>
            <wp:docPr id="9" name="Imagem 7"/>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5"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024065" cy="1963913"/>
                    </a:xfrm>
                    <a:prstGeom prst="rect">
                      <a:avLst/>
                    </a:prstGeom>
                    <a:noFill/>
                    <a:ln>
                      <a:noFill/>
                    </a:ln>
                    <a:effectLst/>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CF3370" w:rsidRDefault="00CF3370" w:rsidP="00CF3370"/>
    <w:p w:rsidR="005A7872" w:rsidRDefault="005A7872" w:rsidP="005A7872">
      <w:pPr>
        <w:pStyle w:val="Ttulo2"/>
      </w:pPr>
      <w:bookmarkStart w:id="8" w:name="_Toc305964954"/>
      <w:r>
        <w:t>2.4. Nebulosas Escuras</w:t>
      </w:r>
      <w:bookmarkEnd w:id="8"/>
    </w:p>
    <w:p w:rsidR="005A7872" w:rsidRDefault="005A7872" w:rsidP="005A7872"/>
    <w:p w:rsidR="005A7872" w:rsidRDefault="005A7872" w:rsidP="005A7872">
      <w:r>
        <w:tab/>
        <w:t xml:space="preserve">As nebulosas escuras são aquelas em que não há reflexão nem refração da luz de estrelas ou aglomerados próximos. Por esta razão, a característica observacional destas nebulosas é apenas uma nuvem escura. Um bom exemplo de nebulosa escura é a </w:t>
      </w:r>
      <w:r>
        <w:rPr>
          <w:i/>
        </w:rPr>
        <w:t>Nebulosa Cabeça de Cavalo.</w:t>
      </w:r>
    </w:p>
    <w:p w:rsidR="005A7872" w:rsidRDefault="003B64DD" w:rsidP="003B64DD">
      <w:pPr>
        <w:jc w:val="center"/>
      </w:pPr>
      <w:r w:rsidRPr="003B64DD">
        <w:drawing>
          <wp:inline distT="0" distB="0" distL="0" distR="0">
            <wp:extent cx="3169902" cy="2306230"/>
            <wp:effectExtent l="19050" t="0" r="0" b="0"/>
            <wp:docPr id="12" name="Imagem 9"/>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pic:cNvPicPr>
                  </pic:nvPicPr>
                  <pic:blipFill>
                    <a:blip r:embed="rId16"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3175511" cy="2310311"/>
                    </a:xfrm>
                    <a:prstGeom prst="rect">
                      <a:avLst/>
                    </a:prstGeom>
                  </pic:spPr>
                </pic:pic>
              </a:graphicData>
            </a:graphic>
          </wp:inline>
        </w:drawing>
      </w:r>
    </w:p>
    <w:p w:rsidR="003B64DD" w:rsidRDefault="003B64DD" w:rsidP="003B64DD">
      <w:pPr>
        <w:jc w:val="center"/>
      </w:pPr>
    </w:p>
    <w:p w:rsidR="003B64DD" w:rsidRDefault="003B64DD" w:rsidP="003B64DD">
      <w:pPr>
        <w:pStyle w:val="Ttulo1"/>
      </w:pPr>
      <w:bookmarkStart w:id="9" w:name="_Toc305964955"/>
      <w:r>
        <w:lastRenderedPageBreak/>
        <w:t>3. Algumas nebulosas que merecem destaque</w:t>
      </w:r>
      <w:bookmarkEnd w:id="9"/>
    </w:p>
    <w:p w:rsidR="003B64DD" w:rsidRDefault="003B64DD" w:rsidP="003B64DD"/>
    <w:p w:rsidR="003B64DD" w:rsidRDefault="003B64DD" w:rsidP="003B64DD">
      <w:pPr>
        <w:pStyle w:val="Ttulo2"/>
      </w:pPr>
      <w:r>
        <w:tab/>
      </w:r>
      <w:bookmarkStart w:id="10" w:name="_Toc305964956"/>
      <w:r>
        <w:t>3.1 Nebulosa da roseta</w:t>
      </w:r>
      <w:bookmarkEnd w:id="10"/>
    </w:p>
    <w:p w:rsidR="003B64DD" w:rsidRDefault="003B64DD" w:rsidP="003B64DD"/>
    <w:p w:rsidR="003B64DD" w:rsidRDefault="003B64DD" w:rsidP="003B64DD">
      <w:pPr>
        <w:jc w:val="both"/>
      </w:pPr>
      <w:r w:rsidRPr="003B64DD">
        <w:drawing>
          <wp:anchor distT="0" distB="0" distL="114300" distR="114300" simplePos="0" relativeHeight="251662336" behindDoc="1" locked="0" layoutInCell="1" allowOverlap="1">
            <wp:simplePos x="0" y="0"/>
            <wp:positionH relativeFrom="column">
              <wp:posOffset>15156</wp:posOffset>
            </wp:positionH>
            <wp:positionV relativeFrom="paragraph">
              <wp:posOffset>-1680</wp:posOffset>
            </wp:positionV>
            <wp:extent cx="1947314" cy="1950180"/>
            <wp:effectExtent l="19050" t="0" r="0" b="0"/>
            <wp:wrapTight wrapText="bothSides">
              <wp:wrapPolygon edited="0">
                <wp:start x="-211" y="0"/>
                <wp:lineTo x="-211" y="21311"/>
                <wp:lineTo x="21553" y="21311"/>
                <wp:lineTo x="21553" y="0"/>
                <wp:lineTo x="-211" y="0"/>
              </wp:wrapPolygon>
            </wp:wrapTight>
            <wp:docPr id="13" name="Imagem 10"/>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a:blip r:embed="rId17"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1947314" cy="1950180"/>
                    </a:xfrm>
                    <a:prstGeom prst="rect">
                      <a:avLst/>
                    </a:prstGeom>
                  </pic:spPr>
                </pic:pic>
              </a:graphicData>
            </a:graphic>
          </wp:anchor>
        </w:drawing>
      </w:r>
      <w:r>
        <w:tab/>
        <w:t>A nebulosa da roseta (NGC 2237) é uma enorme nebulosa de emissão distante cerca de 3000 anos-luz. A grande abundância de gás hidrogênio lhe confere uma cor vermelha na maioria das fotografias. Os ventos provenientes do aglomerado aberto NGC 2244 produziu o buraco central nessa nebulosa. Essa foto foi obtida pela luz emitida de três elementos químicos ionizados pela intensa radiação emitida das estrelas do aglomerado aberto central. As cores verdes são devidas ao oxigênio ionizado. Os filamentos escuros são laços de poeira no interior da nebulosa e ainda estão sob investigação.</w:t>
      </w:r>
    </w:p>
    <w:p w:rsidR="003B64DD" w:rsidRDefault="003B64DD" w:rsidP="003B64DD">
      <w:pPr>
        <w:jc w:val="both"/>
      </w:pPr>
    </w:p>
    <w:p w:rsidR="003B64DD" w:rsidRDefault="003B64DD" w:rsidP="003B64DD">
      <w:pPr>
        <w:pStyle w:val="Ttulo2"/>
      </w:pPr>
      <w:r>
        <w:tab/>
      </w:r>
      <w:bookmarkStart w:id="11" w:name="_Toc305964957"/>
      <w:r>
        <w:t xml:space="preserve">3.2 </w:t>
      </w:r>
      <w:r w:rsidRPr="003B64DD">
        <w:rPr>
          <w:lang w:val="en-US"/>
        </w:rPr>
        <w:t>Nebulosa Orion</w:t>
      </w:r>
      <w:bookmarkEnd w:id="11"/>
      <w:r w:rsidRPr="003B64DD">
        <w:t xml:space="preserve"> </w:t>
      </w:r>
    </w:p>
    <w:p w:rsidR="003B64DD" w:rsidRDefault="003B64DD" w:rsidP="003B64DD"/>
    <w:p w:rsidR="003B64DD" w:rsidRDefault="003B64DD" w:rsidP="003B64DD">
      <w:r w:rsidRPr="003B64DD">
        <w:drawing>
          <wp:anchor distT="0" distB="0" distL="114300" distR="114300" simplePos="0" relativeHeight="251663360" behindDoc="1" locked="0" layoutInCell="1" allowOverlap="1">
            <wp:simplePos x="0" y="0"/>
            <wp:positionH relativeFrom="column">
              <wp:posOffset>15156</wp:posOffset>
            </wp:positionH>
            <wp:positionV relativeFrom="paragraph">
              <wp:posOffset>1439</wp:posOffset>
            </wp:positionV>
            <wp:extent cx="1874323" cy="1642683"/>
            <wp:effectExtent l="19050" t="0" r="0" b="0"/>
            <wp:wrapTight wrapText="bothSides">
              <wp:wrapPolygon edited="0">
                <wp:start x="-220" y="0"/>
                <wp:lineTo x="-220" y="21292"/>
                <wp:lineTo x="21514" y="21292"/>
                <wp:lineTo x="21514" y="0"/>
                <wp:lineTo x="-220" y="0"/>
              </wp:wrapPolygon>
            </wp:wrapTight>
            <wp:docPr id="14" name="Imagem 1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18">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1874323" cy="1642683"/>
                    </a:xfrm>
                    <a:prstGeom prst="rect">
                      <a:avLst/>
                    </a:prstGeom>
                  </pic:spPr>
                </pic:pic>
              </a:graphicData>
            </a:graphic>
          </wp:anchor>
        </w:drawing>
      </w:r>
      <w:r>
        <w:tab/>
        <w:t>Sob condições favoráveis, esta nuvem de gás interestelar pode ser vista a olho nu e situa-se na constelação de Orion. M42, como foi catalogada por Messier, é a mais luminosa e próxima nuvem de gás do sistema solar a apenas 1600 anos luz de distância. Visualmente ela é facilmente identificada em relação às três marias. No seu centro existe um aglomerado de estrelas chamado trapézio</w:t>
      </w:r>
    </w:p>
    <w:p w:rsidR="003B64DD" w:rsidRDefault="003B64DD" w:rsidP="003B64DD"/>
    <w:p w:rsidR="003B64DD" w:rsidRDefault="003B64DD" w:rsidP="003B64DD">
      <w:pPr>
        <w:pStyle w:val="Ttulo2"/>
      </w:pPr>
      <w:r>
        <w:tab/>
      </w:r>
      <w:bookmarkStart w:id="12" w:name="_Toc305964958"/>
      <w:r>
        <w:t xml:space="preserve">3.3 </w:t>
      </w:r>
      <w:r w:rsidRPr="003B64DD">
        <w:rPr>
          <w:lang w:val="en-US"/>
        </w:rPr>
        <w:t>Nebulosa Trífida</w:t>
      </w:r>
      <w:bookmarkEnd w:id="12"/>
      <w:r w:rsidRPr="003B64DD">
        <w:t xml:space="preserve"> </w:t>
      </w:r>
    </w:p>
    <w:p w:rsidR="003B64DD" w:rsidRPr="003B64DD" w:rsidRDefault="003B64DD" w:rsidP="003B64DD">
      <w:r>
        <w:rPr>
          <w:noProof/>
          <w:lang w:eastAsia="pt-BR"/>
        </w:rPr>
        <w:drawing>
          <wp:anchor distT="0" distB="0" distL="114300" distR="114300" simplePos="0" relativeHeight="251664384" behindDoc="1" locked="0" layoutInCell="1" allowOverlap="1">
            <wp:simplePos x="0" y="0"/>
            <wp:positionH relativeFrom="column">
              <wp:posOffset>-219710</wp:posOffset>
            </wp:positionH>
            <wp:positionV relativeFrom="paragraph">
              <wp:posOffset>81915</wp:posOffset>
            </wp:positionV>
            <wp:extent cx="2610485" cy="1957705"/>
            <wp:effectExtent l="19050" t="0" r="0" b="0"/>
            <wp:wrapTight wrapText="bothSides">
              <wp:wrapPolygon edited="0">
                <wp:start x="-158" y="0"/>
                <wp:lineTo x="-158" y="21439"/>
                <wp:lineTo x="21595" y="21439"/>
                <wp:lineTo x="21595" y="0"/>
                <wp:lineTo x="-158" y="0"/>
              </wp:wrapPolygon>
            </wp:wrapTight>
            <wp:docPr id="15" name="Imagem 12"/>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9"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2610485" cy="1957705"/>
                    </a:xfrm>
                    <a:prstGeom prst="rect">
                      <a:avLst/>
                    </a:prstGeom>
                  </pic:spPr>
                </pic:pic>
              </a:graphicData>
            </a:graphic>
          </wp:anchor>
        </w:drawing>
      </w:r>
      <w:r>
        <w:tab/>
      </w:r>
      <w:r>
        <w:tab/>
      </w:r>
      <w:r>
        <w:tab/>
      </w:r>
      <w:r>
        <w:tab/>
      </w:r>
      <w:r>
        <w:tab/>
      </w:r>
      <w:r>
        <w:tab/>
      </w:r>
    </w:p>
    <w:p w:rsidR="003B64DD" w:rsidRDefault="003B64DD" w:rsidP="003B64DD">
      <w:pPr>
        <w:ind w:firstLine="708"/>
      </w:pPr>
      <w:r>
        <w:t xml:space="preserve">Localizada a 5200 anos luz de distância, a </w:t>
      </w:r>
      <w:r w:rsidRPr="003B64DD">
        <w:rPr>
          <w:i/>
        </w:rPr>
        <w:t>nebulosa de</w:t>
      </w:r>
      <w:r>
        <w:rPr>
          <w:i/>
        </w:rPr>
        <w:t xml:space="preserve"> trífida </w:t>
      </w:r>
      <w:r>
        <w:t xml:space="preserve">é facilmente localizada na constelação de Sagitário. O nome </w:t>
      </w:r>
      <w:r>
        <w:rPr>
          <w:i/>
        </w:rPr>
        <w:t xml:space="preserve">Trífida </w:t>
      </w:r>
      <w:r>
        <w:t xml:space="preserve">significa </w:t>
      </w:r>
      <w:r>
        <w:rPr>
          <w:i/>
        </w:rPr>
        <w:t>dividido em três lóbulos</w:t>
      </w:r>
      <w:r>
        <w:t xml:space="preserve">, que podem ser observados na imagem ao lado. </w:t>
      </w:r>
    </w:p>
    <w:p w:rsidR="003B64DD" w:rsidRPr="003B64DD" w:rsidRDefault="003B64DD" w:rsidP="001D6D16">
      <w:pPr>
        <w:ind w:firstLine="708"/>
      </w:pPr>
      <w:r>
        <w:t xml:space="preserve">Nesta nebulosa podem ser encontradas nebulosas de três tipos: uma nebulosa de emissão (em </w:t>
      </w:r>
      <w:r w:rsidR="001D6D16">
        <w:t>rosa</w:t>
      </w:r>
      <w:r>
        <w:t xml:space="preserve"> na foto), uma de </w:t>
      </w:r>
      <w:r w:rsidR="001D6D16">
        <w:t>reflexão (em azul na foto) e nebulosas escuras (as regiões escuras que separam os lóbulos).</w:t>
      </w:r>
    </w:p>
    <w:sectPr w:rsidR="003B64DD" w:rsidRPr="003B64DD" w:rsidSect="001D6D16">
      <w:footerReference w:type="default" r:id="rId20"/>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0D4" w:rsidRDefault="009250D4" w:rsidP="001D6D16">
      <w:pPr>
        <w:spacing w:after="0" w:line="240" w:lineRule="auto"/>
      </w:pPr>
      <w:r>
        <w:separator/>
      </w:r>
    </w:p>
  </w:endnote>
  <w:endnote w:type="continuationSeparator" w:id="0">
    <w:p w:rsidR="009250D4" w:rsidRDefault="009250D4" w:rsidP="001D6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3720"/>
      <w:docPartObj>
        <w:docPartGallery w:val="Page Numbers (Bottom of Page)"/>
        <w:docPartUnique/>
      </w:docPartObj>
    </w:sdtPr>
    <w:sdtContent>
      <w:p w:rsidR="001D6D16" w:rsidRDefault="001D6D16">
        <w:pPr>
          <w:pStyle w:val="Rodap"/>
          <w:jc w:val="right"/>
        </w:pPr>
        <w:fldSimple w:instr=" PAGE   \* MERGEFORMAT ">
          <w:r>
            <w:rPr>
              <w:noProof/>
            </w:rPr>
            <w:t>2</w:t>
          </w:r>
        </w:fldSimple>
      </w:p>
    </w:sdtContent>
  </w:sdt>
  <w:p w:rsidR="001D6D16" w:rsidRDefault="001D6D1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0D4" w:rsidRDefault="009250D4" w:rsidP="001D6D16">
      <w:pPr>
        <w:spacing w:after="0" w:line="240" w:lineRule="auto"/>
      </w:pPr>
      <w:r>
        <w:separator/>
      </w:r>
    </w:p>
  </w:footnote>
  <w:footnote w:type="continuationSeparator" w:id="0">
    <w:p w:rsidR="009250D4" w:rsidRDefault="009250D4" w:rsidP="001D6D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3C1F06"/>
    <w:multiLevelType w:val="hybridMultilevel"/>
    <w:tmpl w:val="B952F030"/>
    <w:lvl w:ilvl="0" w:tplc="20081B42">
      <w:start w:val="1"/>
      <w:numFmt w:val="bullet"/>
      <w:lvlText w:val=""/>
      <w:lvlJc w:val="left"/>
      <w:pPr>
        <w:tabs>
          <w:tab w:val="num" w:pos="720"/>
        </w:tabs>
        <w:ind w:left="720" w:hanging="360"/>
      </w:pPr>
      <w:rPr>
        <w:rFonts w:ascii="Wingdings" w:hAnsi="Wingdings" w:hint="default"/>
      </w:rPr>
    </w:lvl>
    <w:lvl w:ilvl="1" w:tplc="33023214" w:tentative="1">
      <w:start w:val="1"/>
      <w:numFmt w:val="bullet"/>
      <w:lvlText w:val=""/>
      <w:lvlJc w:val="left"/>
      <w:pPr>
        <w:tabs>
          <w:tab w:val="num" w:pos="1440"/>
        </w:tabs>
        <w:ind w:left="1440" w:hanging="360"/>
      </w:pPr>
      <w:rPr>
        <w:rFonts w:ascii="Wingdings" w:hAnsi="Wingdings" w:hint="default"/>
      </w:rPr>
    </w:lvl>
    <w:lvl w:ilvl="2" w:tplc="980801B0" w:tentative="1">
      <w:start w:val="1"/>
      <w:numFmt w:val="bullet"/>
      <w:lvlText w:val=""/>
      <w:lvlJc w:val="left"/>
      <w:pPr>
        <w:tabs>
          <w:tab w:val="num" w:pos="2160"/>
        </w:tabs>
        <w:ind w:left="2160" w:hanging="360"/>
      </w:pPr>
      <w:rPr>
        <w:rFonts w:ascii="Wingdings" w:hAnsi="Wingdings" w:hint="default"/>
      </w:rPr>
    </w:lvl>
    <w:lvl w:ilvl="3" w:tplc="265CE1F2" w:tentative="1">
      <w:start w:val="1"/>
      <w:numFmt w:val="bullet"/>
      <w:lvlText w:val=""/>
      <w:lvlJc w:val="left"/>
      <w:pPr>
        <w:tabs>
          <w:tab w:val="num" w:pos="2880"/>
        </w:tabs>
        <w:ind w:left="2880" w:hanging="360"/>
      </w:pPr>
      <w:rPr>
        <w:rFonts w:ascii="Wingdings" w:hAnsi="Wingdings" w:hint="default"/>
      </w:rPr>
    </w:lvl>
    <w:lvl w:ilvl="4" w:tplc="BA96C4B8" w:tentative="1">
      <w:start w:val="1"/>
      <w:numFmt w:val="bullet"/>
      <w:lvlText w:val=""/>
      <w:lvlJc w:val="left"/>
      <w:pPr>
        <w:tabs>
          <w:tab w:val="num" w:pos="3600"/>
        </w:tabs>
        <w:ind w:left="3600" w:hanging="360"/>
      </w:pPr>
      <w:rPr>
        <w:rFonts w:ascii="Wingdings" w:hAnsi="Wingdings" w:hint="default"/>
      </w:rPr>
    </w:lvl>
    <w:lvl w:ilvl="5" w:tplc="40EC1950" w:tentative="1">
      <w:start w:val="1"/>
      <w:numFmt w:val="bullet"/>
      <w:lvlText w:val=""/>
      <w:lvlJc w:val="left"/>
      <w:pPr>
        <w:tabs>
          <w:tab w:val="num" w:pos="4320"/>
        </w:tabs>
        <w:ind w:left="4320" w:hanging="360"/>
      </w:pPr>
      <w:rPr>
        <w:rFonts w:ascii="Wingdings" w:hAnsi="Wingdings" w:hint="default"/>
      </w:rPr>
    </w:lvl>
    <w:lvl w:ilvl="6" w:tplc="84BEDAA4" w:tentative="1">
      <w:start w:val="1"/>
      <w:numFmt w:val="bullet"/>
      <w:lvlText w:val=""/>
      <w:lvlJc w:val="left"/>
      <w:pPr>
        <w:tabs>
          <w:tab w:val="num" w:pos="5040"/>
        </w:tabs>
        <w:ind w:left="5040" w:hanging="360"/>
      </w:pPr>
      <w:rPr>
        <w:rFonts w:ascii="Wingdings" w:hAnsi="Wingdings" w:hint="default"/>
      </w:rPr>
    </w:lvl>
    <w:lvl w:ilvl="7" w:tplc="64E05AAA" w:tentative="1">
      <w:start w:val="1"/>
      <w:numFmt w:val="bullet"/>
      <w:lvlText w:val=""/>
      <w:lvlJc w:val="left"/>
      <w:pPr>
        <w:tabs>
          <w:tab w:val="num" w:pos="5760"/>
        </w:tabs>
        <w:ind w:left="5760" w:hanging="360"/>
      </w:pPr>
      <w:rPr>
        <w:rFonts w:ascii="Wingdings" w:hAnsi="Wingdings" w:hint="default"/>
      </w:rPr>
    </w:lvl>
    <w:lvl w:ilvl="8" w:tplc="9E76B652" w:tentative="1">
      <w:start w:val="1"/>
      <w:numFmt w:val="bullet"/>
      <w:lvlText w:val=""/>
      <w:lvlJc w:val="left"/>
      <w:pPr>
        <w:tabs>
          <w:tab w:val="num" w:pos="6480"/>
        </w:tabs>
        <w:ind w:left="6480" w:hanging="360"/>
      </w:pPr>
      <w:rPr>
        <w:rFonts w:ascii="Wingdings" w:hAnsi="Wingdings" w:hint="default"/>
      </w:rPr>
    </w:lvl>
  </w:abstractNum>
  <w:abstractNum w:abstractNumId="1">
    <w:nsid w:val="416347EA"/>
    <w:multiLevelType w:val="hybridMultilevel"/>
    <w:tmpl w:val="5970A9C8"/>
    <w:lvl w:ilvl="0" w:tplc="01848084">
      <w:start w:val="1"/>
      <w:numFmt w:val="bullet"/>
      <w:lvlText w:val="-"/>
      <w:lvlJc w:val="left"/>
      <w:pPr>
        <w:tabs>
          <w:tab w:val="num" w:pos="720"/>
        </w:tabs>
        <w:ind w:left="720" w:hanging="360"/>
      </w:pPr>
      <w:rPr>
        <w:rFonts w:ascii="Times New Roman" w:hAnsi="Times New Roman" w:hint="default"/>
      </w:rPr>
    </w:lvl>
    <w:lvl w:ilvl="1" w:tplc="B8809E72" w:tentative="1">
      <w:start w:val="1"/>
      <w:numFmt w:val="bullet"/>
      <w:lvlText w:val="-"/>
      <w:lvlJc w:val="left"/>
      <w:pPr>
        <w:tabs>
          <w:tab w:val="num" w:pos="1440"/>
        </w:tabs>
        <w:ind w:left="1440" w:hanging="360"/>
      </w:pPr>
      <w:rPr>
        <w:rFonts w:ascii="Times New Roman" w:hAnsi="Times New Roman" w:hint="default"/>
      </w:rPr>
    </w:lvl>
    <w:lvl w:ilvl="2" w:tplc="2752C58A" w:tentative="1">
      <w:start w:val="1"/>
      <w:numFmt w:val="bullet"/>
      <w:lvlText w:val="-"/>
      <w:lvlJc w:val="left"/>
      <w:pPr>
        <w:tabs>
          <w:tab w:val="num" w:pos="2160"/>
        </w:tabs>
        <w:ind w:left="2160" w:hanging="360"/>
      </w:pPr>
      <w:rPr>
        <w:rFonts w:ascii="Times New Roman" w:hAnsi="Times New Roman" w:hint="default"/>
      </w:rPr>
    </w:lvl>
    <w:lvl w:ilvl="3" w:tplc="CA00D83A" w:tentative="1">
      <w:start w:val="1"/>
      <w:numFmt w:val="bullet"/>
      <w:lvlText w:val="-"/>
      <w:lvlJc w:val="left"/>
      <w:pPr>
        <w:tabs>
          <w:tab w:val="num" w:pos="2880"/>
        </w:tabs>
        <w:ind w:left="2880" w:hanging="360"/>
      </w:pPr>
      <w:rPr>
        <w:rFonts w:ascii="Times New Roman" w:hAnsi="Times New Roman" w:hint="default"/>
      </w:rPr>
    </w:lvl>
    <w:lvl w:ilvl="4" w:tplc="BEC2D44A" w:tentative="1">
      <w:start w:val="1"/>
      <w:numFmt w:val="bullet"/>
      <w:lvlText w:val="-"/>
      <w:lvlJc w:val="left"/>
      <w:pPr>
        <w:tabs>
          <w:tab w:val="num" w:pos="3600"/>
        </w:tabs>
        <w:ind w:left="3600" w:hanging="360"/>
      </w:pPr>
      <w:rPr>
        <w:rFonts w:ascii="Times New Roman" w:hAnsi="Times New Roman" w:hint="default"/>
      </w:rPr>
    </w:lvl>
    <w:lvl w:ilvl="5" w:tplc="981E1B3E" w:tentative="1">
      <w:start w:val="1"/>
      <w:numFmt w:val="bullet"/>
      <w:lvlText w:val="-"/>
      <w:lvlJc w:val="left"/>
      <w:pPr>
        <w:tabs>
          <w:tab w:val="num" w:pos="4320"/>
        </w:tabs>
        <w:ind w:left="4320" w:hanging="360"/>
      </w:pPr>
      <w:rPr>
        <w:rFonts w:ascii="Times New Roman" w:hAnsi="Times New Roman" w:hint="default"/>
      </w:rPr>
    </w:lvl>
    <w:lvl w:ilvl="6" w:tplc="9D1E2D7E" w:tentative="1">
      <w:start w:val="1"/>
      <w:numFmt w:val="bullet"/>
      <w:lvlText w:val="-"/>
      <w:lvlJc w:val="left"/>
      <w:pPr>
        <w:tabs>
          <w:tab w:val="num" w:pos="5040"/>
        </w:tabs>
        <w:ind w:left="5040" w:hanging="360"/>
      </w:pPr>
      <w:rPr>
        <w:rFonts w:ascii="Times New Roman" w:hAnsi="Times New Roman" w:hint="default"/>
      </w:rPr>
    </w:lvl>
    <w:lvl w:ilvl="7" w:tplc="8A5C6386" w:tentative="1">
      <w:start w:val="1"/>
      <w:numFmt w:val="bullet"/>
      <w:lvlText w:val="-"/>
      <w:lvlJc w:val="left"/>
      <w:pPr>
        <w:tabs>
          <w:tab w:val="num" w:pos="5760"/>
        </w:tabs>
        <w:ind w:left="5760" w:hanging="360"/>
      </w:pPr>
      <w:rPr>
        <w:rFonts w:ascii="Times New Roman" w:hAnsi="Times New Roman" w:hint="default"/>
      </w:rPr>
    </w:lvl>
    <w:lvl w:ilvl="8" w:tplc="92D2F82A" w:tentative="1">
      <w:start w:val="1"/>
      <w:numFmt w:val="bullet"/>
      <w:lvlText w:val="-"/>
      <w:lvlJc w:val="left"/>
      <w:pPr>
        <w:tabs>
          <w:tab w:val="num" w:pos="6480"/>
        </w:tabs>
        <w:ind w:left="6480" w:hanging="360"/>
      </w:pPr>
      <w:rPr>
        <w:rFonts w:ascii="Times New Roman" w:hAnsi="Times New Roman" w:hint="default"/>
      </w:rPr>
    </w:lvl>
  </w:abstractNum>
  <w:abstractNum w:abstractNumId="2">
    <w:nsid w:val="58917069"/>
    <w:multiLevelType w:val="hybridMultilevel"/>
    <w:tmpl w:val="9D4E2BB2"/>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03E5F"/>
    <w:rsid w:val="000539EE"/>
    <w:rsid w:val="001D6D16"/>
    <w:rsid w:val="00304C4B"/>
    <w:rsid w:val="003B64DD"/>
    <w:rsid w:val="005A7872"/>
    <w:rsid w:val="009250D4"/>
    <w:rsid w:val="00A03E5F"/>
    <w:rsid w:val="00A460CA"/>
    <w:rsid w:val="00BF087A"/>
    <w:rsid w:val="00C778B1"/>
    <w:rsid w:val="00CF3370"/>
    <w:rsid w:val="00DB761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8B1"/>
  </w:style>
  <w:style w:type="paragraph" w:styleId="Ttulo1">
    <w:name w:val="heading 1"/>
    <w:basedOn w:val="Normal"/>
    <w:next w:val="Normal"/>
    <w:link w:val="Ttulo1Char"/>
    <w:uiPriority w:val="9"/>
    <w:qFormat/>
    <w:rsid w:val="00A03E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A03E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DB76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03E5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3E5F"/>
    <w:rPr>
      <w:rFonts w:ascii="Tahoma" w:hAnsi="Tahoma" w:cs="Tahoma"/>
      <w:sz w:val="16"/>
      <w:szCs w:val="16"/>
    </w:rPr>
  </w:style>
  <w:style w:type="character" w:customStyle="1" w:styleId="Ttulo1Char">
    <w:name w:val="Título 1 Char"/>
    <w:basedOn w:val="Fontepargpadro"/>
    <w:link w:val="Ttulo1"/>
    <w:uiPriority w:val="9"/>
    <w:rsid w:val="00A03E5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A03E5F"/>
    <w:rPr>
      <w:rFonts w:asciiTheme="majorHAnsi" w:eastAsiaTheme="majorEastAsia" w:hAnsiTheme="majorHAnsi" w:cstheme="majorBidi"/>
      <w:b/>
      <w:bCs/>
      <w:color w:val="4F81BD" w:themeColor="accent1"/>
      <w:sz w:val="26"/>
      <w:szCs w:val="26"/>
    </w:rPr>
  </w:style>
  <w:style w:type="character" w:styleId="Forte">
    <w:name w:val="Strong"/>
    <w:basedOn w:val="Fontepargpadro"/>
    <w:uiPriority w:val="22"/>
    <w:qFormat/>
    <w:rsid w:val="000539EE"/>
    <w:rPr>
      <w:b/>
      <w:bCs/>
    </w:rPr>
  </w:style>
  <w:style w:type="character" w:styleId="Hyperlink">
    <w:name w:val="Hyperlink"/>
    <w:basedOn w:val="Fontepargpadro"/>
    <w:uiPriority w:val="99"/>
    <w:unhideWhenUsed/>
    <w:rsid w:val="000539EE"/>
    <w:rPr>
      <w:color w:val="0000FF"/>
      <w:u w:val="single"/>
    </w:rPr>
  </w:style>
  <w:style w:type="character" w:customStyle="1" w:styleId="Ttulo3Char">
    <w:name w:val="Título 3 Char"/>
    <w:basedOn w:val="Fontepargpadro"/>
    <w:link w:val="Ttulo3"/>
    <w:uiPriority w:val="9"/>
    <w:rsid w:val="00DB7614"/>
    <w:rPr>
      <w:rFonts w:asciiTheme="majorHAnsi" w:eastAsiaTheme="majorEastAsia" w:hAnsiTheme="majorHAnsi" w:cstheme="majorBidi"/>
      <w:b/>
      <w:bCs/>
      <w:color w:val="4F81BD" w:themeColor="accent1"/>
    </w:rPr>
  </w:style>
  <w:style w:type="paragraph" w:styleId="PargrafodaLista">
    <w:name w:val="List Paragraph"/>
    <w:basedOn w:val="Normal"/>
    <w:uiPriority w:val="34"/>
    <w:qFormat/>
    <w:rsid w:val="00CF3370"/>
    <w:pPr>
      <w:ind w:left="720"/>
      <w:contextualSpacing/>
    </w:pPr>
  </w:style>
  <w:style w:type="paragraph" w:styleId="NormalWeb">
    <w:name w:val="Normal (Web)"/>
    <w:basedOn w:val="Normal"/>
    <w:uiPriority w:val="99"/>
    <w:semiHidden/>
    <w:unhideWhenUsed/>
    <w:rsid w:val="00CF337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1D6D16"/>
    <w:pPr>
      <w:outlineLvl w:val="9"/>
    </w:pPr>
  </w:style>
  <w:style w:type="paragraph" w:styleId="Sumrio1">
    <w:name w:val="toc 1"/>
    <w:basedOn w:val="Normal"/>
    <w:next w:val="Normal"/>
    <w:autoRedefine/>
    <w:uiPriority w:val="39"/>
    <w:unhideWhenUsed/>
    <w:rsid w:val="001D6D16"/>
    <w:pPr>
      <w:spacing w:after="100"/>
    </w:pPr>
  </w:style>
  <w:style w:type="paragraph" w:styleId="Sumrio2">
    <w:name w:val="toc 2"/>
    <w:basedOn w:val="Normal"/>
    <w:next w:val="Normal"/>
    <w:autoRedefine/>
    <w:uiPriority w:val="39"/>
    <w:unhideWhenUsed/>
    <w:rsid w:val="001D6D16"/>
    <w:pPr>
      <w:spacing w:after="100"/>
      <w:ind w:left="220"/>
    </w:pPr>
  </w:style>
  <w:style w:type="paragraph" w:styleId="Sumrio3">
    <w:name w:val="toc 3"/>
    <w:basedOn w:val="Normal"/>
    <w:next w:val="Normal"/>
    <w:autoRedefine/>
    <w:uiPriority w:val="39"/>
    <w:unhideWhenUsed/>
    <w:rsid w:val="001D6D16"/>
    <w:pPr>
      <w:spacing w:after="100"/>
      <w:ind w:left="440"/>
    </w:pPr>
  </w:style>
  <w:style w:type="paragraph" w:styleId="Cabealho">
    <w:name w:val="header"/>
    <w:basedOn w:val="Normal"/>
    <w:link w:val="CabealhoChar"/>
    <w:uiPriority w:val="99"/>
    <w:semiHidden/>
    <w:unhideWhenUsed/>
    <w:rsid w:val="001D6D16"/>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1D6D16"/>
  </w:style>
  <w:style w:type="paragraph" w:styleId="Rodap">
    <w:name w:val="footer"/>
    <w:basedOn w:val="Normal"/>
    <w:link w:val="RodapChar"/>
    <w:uiPriority w:val="99"/>
    <w:unhideWhenUsed/>
    <w:rsid w:val="001D6D16"/>
    <w:pPr>
      <w:tabs>
        <w:tab w:val="center" w:pos="4252"/>
        <w:tab w:val="right" w:pos="8504"/>
      </w:tabs>
      <w:spacing w:after="0" w:line="240" w:lineRule="auto"/>
    </w:pPr>
  </w:style>
  <w:style w:type="character" w:customStyle="1" w:styleId="RodapChar">
    <w:name w:val="Rodapé Char"/>
    <w:basedOn w:val="Fontepargpadro"/>
    <w:link w:val="Rodap"/>
    <w:uiPriority w:val="99"/>
    <w:rsid w:val="001D6D16"/>
  </w:style>
</w:styles>
</file>

<file path=word/webSettings.xml><?xml version="1.0" encoding="utf-8"?>
<w:webSettings xmlns:r="http://schemas.openxmlformats.org/officeDocument/2006/relationships" xmlns:w="http://schemas.openxmlformats.org/wordprocessingml/2006/main">
  <w:divs>
    <w:div w:id="407113502">
      <w:bodyDiv w:val="1"/>
      <w:marLeft w:val="0"/>
      <w:marRight w:val="0"/>
      <w:marTop w:val="0"/>
      <w:marBottom w:val="0"/>
      <w:divBdr>
        <w:top w:val="none" w:sz="0" w:space="0" w:color="auto"/>
        <w:left w:val="none" w:sz="0" w:space="0" w:color="auto"/>
        <w:bottom w:val="none" w:sz="0" w:space="0" w:color="auto"/>
        <w:right w:val="none" w:sz="0" w:space="0" w:color="auto"/>
      </w:divBdr>
    </w:div>
    <w:div w:id="420950773">
      <w:bodyDiv w:val="1"/>
      <w:marLeft w:val="0"/>
      <w:marRight w:val="0"/>
      <w:marTop w:val="0"/>
      <w:marBottom w:val="0"/>
      <w:divBdr>
        <w:top w:val="none" w:sz="0" w:space="0" w:color="auto"/>
        <w:left w:val="none" w:sz="0" w:space="0" w:color="auto"/>
        <w:bottom w:val="none" w:sz="0" w:space="0" w:color="auto"/>
        <w:right w:val="none" w:sz="0" w:space="0" w:color="auto"/>
      </w:divBdr>
    </w:div>
    <w:div w:id="475074380">
      <w:bodyDiv w:val="1"/>
      <w:marLeft w:val="0"/>
      <w:marRight w:val="0"/>
      <w:marTop w:val="0"/>
      <w:marBottom w:val="0"/>
      <w:divBdr>
        <w:top w:val="none" w:sz="0" w:space="0" w:color="auto"/>
        <w:left w:val="none" w:sz="0" w:space="0" w:color="auto"/>
        <w:bottom w:val="none" w:sz="0" w:space="0" w:color="auto"/>
        <w:right w:val="none" w:sz="0" w:space="0" w:color="auto"/>
      </w:divBdr>
    </w:div>
    <w:div w:id="727806937">
      <w:bodyDiv w:val="1"/>
      <w:marLeft w:val="0"/>
      <w:marRight w:val="0"/>
      <w:marTop w:val="0"/>
      <w:marBottom w:val="0"/>
      <w:divBdr>
        <w:top w:val="none" w:sz="0" w:space="0" w:color="auto"/>
        <w:left w:val="none" w:sz="0" w:space="0" w:color="auto"/>
        <w:bottom w:val="none" w:sz="0" w:space="0" w:color="auto"/>
        <w:right w:val="none" w:sz="0" w:space="0" w:color="auto"/>
      </w:divBdr>
    </w:div>
    <w:div w:id="1111435973">
      <w:bodyDiv w:val="1"/>
      <w:marLeft w:val="0"/>
      <w:marRight w:val="0"/>
      <w:marTop w:val="0"/>
      <w:marBottom w:val="0"/>
      <w:divBdr>
        <w:top w:val="none" w:sz="0" w:space="0" w:color="auto"/>
        <w:left w:val="none" w:sz="0" w:space="0" w:color="auto"/>
        <w:bottom w:val="none" w:sz="0" w:space="0" w:color="auto"/>
        <w:right w:val="none" w:sz="0" w:space="0" w:color="auto"/>
      </w:divBdr>
    </w:div>
    <w:div w:id="1304120841">
      <w:bodyDiv w:val="1"/>
      <w:marLeft w:val="0"/>
      <w:marRight w:val="0"/>
      <w:marTop w:val="0"/>
      <w:marBottom w:val="0"/>
      <w:divBdr>
        <w:top w:val="none" w:sz="0" w:space="0" w:color="auto"/>
        <w:left w:val="none" w:sz="0" w:space="0" w:color="auto"/>
        <w:bottom w:val="none" w:sz="0" w:space="0" w:color="auto"/>
        <w:right w:val="none" w:sz="0" w:space="0" w:color="auto"/>
      </w:divBdr>
      <w:divsChild>
        <w:div w:id="2146385689">
          <w:marLeft w:val="547"/>
          <w:marRight w:val="0"/>
          <w:marTop w:val="134"/>
          <w:marBottom w:val="0"/>
          <w:divBdr>
            <w:top w:val="none" w:sz="0" w:space="0" w:color="auto"/>
            <w:left w:val="none" w:sz="0" w:space="0" w:color="auto"/>
            <w:bottom w:val="none" w:sz="0" w:space="0" w:color="auto"/>
            <w:right w:val="none" w:sz="0" w:space="0" w:color="auto"/>
          </w:divBdr>
        </w:div>
        <w:div w:id="2125490629">
          <w:marLeft w:val="547"/>
          <w:marRight w:val="0"/>
          <w:marTop w:val="134"/>
          <w:marBottom w:val="0"/>
          <w:divBdr>
            <w:top w:val="none" w:sz="0" w:space="0" w:color="auto"/>
            <w:left w:val="none" w:sz="0" w:space="0" w:color="auto"/>
            <w:bottom w:val="none" w:sz="0" w:space="0" w:color="auto"/>
            <w:right w:val="none" w:sz="0" w:space="0" w:color="auto"/>
          </w:divBdr>
        </w:div>
      </w:divsChild>
    </w:div>
    <w:div w:id="184794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05454"/>
    <w:rsid w:val="001004AB"/>
    <w:rsid w:val="0070545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85CFD494C074BD8BA52A9725CCDCA0D">
    <w:name w:val="C85CFD494C074BD8BA52A9725CCDCA0D"/>
    <w:rsid w:val="00705454"/>
  </w:style>
  <w:style w:type="paragraph" w:customStyle="1" w:styleId="FAA8A4C14CDA491C8CFFA1670A062B90">
    <w:name w:val="FAA8A4C14CDA491C8CFFA1670A062B90"/>
    <w:rsid w:val="0070545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9FB73-ACE2-4B35-B912-C5F6C402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1146</Words>
  <Characters>6193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cda</dc:creator>
  <cp:lastModifiedBy>Observatório</cp:lastModifiedBy>
  <cp:revision>2</cp:revision>
  <dcterms:created xsi:type="dcterms:W3CDTF">2011-10-10T02:08:00Z</dcterms:created>
  <dcterms:modified xsi:type="dcterms:W3CDTF">2011-10-10T02:08:00Z</dcterms:modified>
</cp:coreProperties>
</file>